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efefe" w:val="clear"/>
        <w:spacing w:after="240" w:lineRule="auto"/>
        <w:rPr>
          <w:b w:val="1"/>
          <w:sz w:val="29"/>
          <w:szCs w:val="29"/>
        </w:rPr>
      </w:pPr>
      <w:r w:rsidDel="00000000" w:rsidR="00000000" w:rsidRPr="00000000">
        <w:rPr>
          <w:rtl w:val="0"/>
        </w:rPr>
      </w:r>
    </w:p>
    <w:p w:rsidR="00000000" w:rsidDel="00000000" w:rsidP="00000000" w:rsidRDefault="00000000" w:rsidRPr="00000000" w14:paraId="00000002">
      <w:pPr>
        <w:shd w:fill="fefefe" w:val="clear"/>
        <w:spacing w:after="240" w:lineRule="auto"/>
        <w:rPr>
          <w:b w:val="1"/>
          <w:sz w:val="29"/>
          <w:szCs w:val="29"/>
        </w:rPr>
      </w:pPr>
      <w:r w:rsidDel="00000000" w:rsidR="00000000" w:rsidRPr="00000000">
        <w:rPr>
          <w:b w:val="1"/>
          <w:sz w:val="29"/>
          <w:szCs w:val="29"/>
          <w:rtl w:val="0"/>
        </w:rPr>
        <w:t xml:space="preserve">Cómo utilizar la «Calculadora de Costes del Transporte de Mercancías»</w:t>
      </w:r>
    </w:p>
    <w:p w:rsidR="00000000" w:rsidDel="00000000" w:rsidP="00000000" w:rsidRDefault="00000000" w:rsidRPr="00000000" w14:paraId="00000003">
      <w:pPr>
        <w:shd w:fill="fefefe" w:val="clear"/>
        <w:spacing w:after="240" w:lineRule="auto"/>
        <w:rPr/>
      </w:pPr>
      <w:r w:rsidDel="00000000" w:rsidR="00000000" w:rsidRPr="00000000">
        <w:rPr>
          <w:rtl w:val="0"/>
        </w:rPr>
      </w:r>
    </w:p>
    <w:p w:rsidR="00000000" w:rsidDel="00000000" w:rsidP="00000000" w:rsidRDefault="00000000" w:rsidRPr="00000000" w14:paraId="00000004">
      <w:pPr>
        <w:shd w:fill="fefefe" w:val="clear"/>
        <w:spacing w:after="240" w:lineRule="auto"/>
        <w:rPr/>
      </w:pPr>
      <w:r w:rsidDel="00000000" w:rsidR="00000000" w:rsidRPr="00000000">
        <w:rPr>
          <w:rtl w:val="0"/>
        </w:rPr>
        <w:t xml:space="preserve">La Calculadora de Costes del Transporte de Mercancías es una herramienta interactiva diseñada para los alumnos que puede utilizarse individualmente o en grupo. Permite a los alumnos aprender más sobre el impacto económico y medioambiental del transporte de mercancías. Se invita a los alumnos a investigar el transporte de mercancías utilizando la herramienta, incluyendo la elección del producto, la ruta, el transporte utilizado y los costes medioambientales relacionados.</w:t>
      </w:r>
    </w:p>
    <w:p w:rsidR="00000000" w:rsidDel="00000000" w:rsidP="00000000" w:rsidRDefault="00000000" w:rsidRPr="00000000" w14:paraId="00000005">
      <w:pPr>
        <w:shd w:fill="fefefe" w:val="clear"/>
        <w:spacing w:after="240" w:lineRule="auto"/>
        <w:rPr/>
      </w:pPr>
      <w:r w:rsidDel="00000000" w:rsidR="00000000" w:rsidRPr="00000000">
        <w:rPr>
          <w:rtl w:val="0"/>
        </w:rPr>
        <w:t xml:space="preserve">Una vez seleccionados e introducidos los datos, la calculadora proporciona los valores económicos y medioambientales de cada ruta y del total. También permite extrapolar los datos para su uso posterior. En términos económicos, esta calculadora estima el precio total del flete. Para más detalles, véase más abajo.</w:t>
      </w:r>
    </w:p>
    <w:p w:rsidR="00000000" w:rsidDel="00000000" w:rsidP="00000000" w:rsidRDefault="00000000" w:rsidRPr="00000000" w14:paraId="00000006">
      <w:pPr>
        <w:shd w:fill="fefefe" w:val="clear"/>
        <w:spacing w:after="240" w:lineRule="auto"/>
        <w:rPr/>
      </w:pPr>
      <w:r w:rsidDel="00000000" w:rsidR="00000000" w:rsidRPr="00000000">
        <w:rPr>
          <w:rtl w:val="0"/>
        </w:rPr>
        <w:t xml:space="preserve">La «Calculadora de Costes del Transporte de Mercancías» anima a los alumnos a desarrollar un pensamiento crítico. Al analizar los datos, los alumnos podrán reflexionar sobre los complejos mecanismos que se esconden tras el acto aparentemente sencillo de tener un producto en las estanterías de las tiendas. Esto fomenta una comprensión más profunda de las cadenas de suministro mundiales y de los costes ocultos asociados a los artículos cotidianos, tanto en términos medioambientales como económicos.</w:t>
      </w:r>
    </w:p>
    <w:p w:rsidR="00000000" w:rsidDel="00000000" w:rsidP="00000000" w:rsidRDefault="00000000" w:rsidRPr="00000000" w14:paraId="00000007">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08">
      <w:pPr>
        <w:spacing w:after="480" w:before="240" w:lineRule="auto"/>
        <w:ind w:left="0" w:firstLine="0"/>
        <w:rPr/>
      </w:pPr>
      <w:r w:rsidDel="00000000" w:rsidR="00000000" w:rsidRPr="00000000">
        <w:rPr>
          <w:rtl w:val="0"/>
        </w:rPr>
        <w:t xml:space="preserve">Opciones de acceso:</w:t>
      </w:r>
    </w:p>
    <w:p w:rsidR="00000000" w:rsidDel="00000000" w:rsidP="00000000" w:rsidRDefault="00000000" w:rsidRPr="00000000" w14:paraId="00000009">
      <w:pPr>
        <w:numPr>
          <w:ilvl w:val="0"/>
          <w:numId w:val="3"/>
        </w:numPr>
        <w:spacing w:after="0" w:before="240" w:lineRule="auto"/>
        <w:ind w:left="720" w:hanging="360"/>
        <w:rPr/>
      </w:pPr>
      <w:r w:rsidDel="00000000" w:rsidR="00000000" w:rsidRPr="00000000">
        <w:rPr>
          <w:rtl w:val="0"/>
        </w:rPr>
        <w:t xml:space="preserve">Utilizar la herramienta directamente en la página web (en línea).</w:t>
      </w:r>
    </w:p>
    <w:p w:rsidR="00000000" w:rsidDel="00000000" w:rsidP="00000000" w:rsidRDefault="00000000" w:rsidRPr="00000000" w14:paraId="0000000A">
      <w:pPr>
        <w:numPr>
          <w:ilvl w:val="0"/>
          <w:numId w:val="3"/>
        </w:numPr>
        <w:spacing w:after="0" w:before="0" w:lineRule="auto"/>
        <w:ind w:left="720" w:hanging="360"/>
        <w:rPr/>
      </w:pPr>
      <w:r w:rsidDel="00000000" w:rsidR="00000000" w:rsidRPr="00000000">
        <w:rPr>
          <w:rtl w:val="0"/>
        </w:rPr>
        <w:t xml:space="preserve">Descargar un archivo ZIP en formato HTML para utilizarlo sin conexión. </w:t>
      </w:r>
    </w:p>
    <w:p w:rsidR="00000000" w:rsidDel="00000000" w:rsidP="00000000" w:rsidRDefault="00000000" w:rsidRPr="00000000" w14:paraId="0000000B">
      <w:pPr>
        <w:numPr>
          <w:ilvl w:val="0"/>
          <w:numId w:val="3"/>
        </w:numPr>
        <w:spacing w:after="480" w:before="0" w:lineRule="auto"/>
        <w:ind w:left="720" w:hanging="360"/>
        <w:rPr/>
      </w:pPr>
      <w:r w:rsidDel="00000000" w:rsidR="00000000" w:rsidRPr="00000000">
        <w:rPr>
          <w:rtl w:val="0"/>
        </w:rPr>
        <w:t xml:space="preserve">Descargar un archivo ZIP en formato Excel para utilizarlo sin conexión.</w:t>
      </w:r>
    </w:p>
    <w:p w:rsidR="00000000" w:rsidDel="00000000" w:rsidP="00000000" w:rsidRDefault="00000000" w:rsidRPr="00000000" w14:paraId="0000000C">
      <w:pPr>
        <w:shd w:fill="fefefe" w:val="clear"/>
        <w:spacing w:after="240" w:lineRule="auto"/>
        <w:rPr>
          <w:b w:val="1"/>
        </w:rPr>
      </w:pPr>
      <w:r w:rsidDel="00000000" w:rsidR="00000000" w:rsidRPr="00000000">
        <w:rPr>
          <w:rtl w:val="0"/>
        </w:rPr>
        <w:t xml:space="preserve">Paso 1: </w:t>
      </w:r>
      <w:r w:rsidDel="00000000" w:rsidR="00000000" w:rsidRPr="00000000">
        <w:rPr>
          <w:b w:val="1"/>
          <w:rtl w:val="0"/>
        </w:rPr>
        <w:t xml:space="preserve">Elige tu producto</w:t>
      </w:r>
    </w:p>
    <w:p w:rsidR="00000000" w:rsidDel="00000000" w:rsidP="00000000" w:rsidRDefault="00000000" w:rsidRPr="00000000" w14:paraId="0000000D">
      <w:pPr>
        <w:shd w:fill="fefefe" w:val="clear"/>
        <w:spacing w:after="240" w:lineRule="auto"/>
        <w:rPr/>
      </w:pPr>
      <w:r w:rsidDel="00000000" w:rsidR="00000000" w:rsidRPr="00000000">
        <w:rPr>
          <w:rtl w:val="0"/>
        </w:rPr>
        <w:t xml:space="preserve">La herramienta sugiere empezar con un elemento familiar, como un producto alimenticio (por ejemplo, plátanos). Esto hará que la exploración inicial resulte más fácil para los alumnos.</w:t>
      </w:r>
    </w:p>
    <w:p w:rsidR="00000000" w:rsidDel="00000000" w:rsidP="00000000" w:rsidRDefault="00000000" w:rsidRPr="00000000" w14:paraId="0000000E">
      <w:pPr>
        <w:shd w:fill="fefefe" w:val="clear"/>
        <w:spacing w:after="240" w:lineRule="auto"/>
        <w:rPr/>
      </w:pPr>
      <w:hyperlink r:id="rId7">
        <w:r w:rsidDel="00000000" w:rsidR="00000000" w:rsidRPr="00000000">
          <w:rPr>
            <w:color w:val="0000ee"/>
            <w:u w:val="single"/>
            <w:shd w:fill="auto" w:val="clear"/>
            <w:rtl w:val="0"/>
          </w:rPr>
          <w:t xml:space="preserve">C</w:t>
        </w:r>
      </w:hyperlink>
      <w:hyperlink r:id="rId8">
        <w:r w:rsidDel="00000000" w:rsidR="00000000" w:rsidRPr="00000000">
          <w:rPr>
            <w:color w:val="0000ee"/>
            <w:u w:val="single"/>
            <w:rtl w:val="0"/>
          </w:rPr>
          <w:t xml:space="preserve">ómo </w:t>
        </w:r>
      </w:hyperlink>
      <w:hyperlink r:id="rId9">
        <w:r w:rsidDel="00000000" w:rsidR="00000000" w:rsidRPr="00000000">
          <w:rPr>
            <w:color w:val="0000ee"/>
            <w:u w:val="single"/>
            <w:shd w:fill="auto" w:val="clear"/>
            <w:rtl w:val="0"/>
          </w:rPr>
          <w:t xml:space="preserve">prepar</w:t>
        </w:r>
      </w:hyperlink>
      <w:hyperlink r:id="rId10">
        <w:r w:rsidDel="00000000" w:rsidR="00000000" w:rsidRPr="00000000">
          <w:rPr>
            <w:color w:val="0000ee"/>
            <w:u w:val="single"/>
            <w:rtl w:val="0"/>
          </w:rPr>
          <w:t xml:space="preserve">ar</w:t>
        </w:r>
      </w:hyperlink>
      <w:hyperlink r:id="rId11">
        <w:r w:rsidDel="00000000" w:rsidR="00000000" w:rsidRPr="00000000">
          <w:rPr>
            <w:color w:val="0000ee"/>
            <w:u w:val="single"/>
            <w:shd w:fill="auto" w:val="clear"/>
            <w:rtl w:val="0"/>
          </w:rPr>
          <w:t xml:space="preserve"> </w:t>
        </w:r>
      </w:hyperlink>
      <w:hyperlink r:id="rId12">
        <w:r w:rsidDel="00000000" w:rsidR="00000000" w:rsidRPr="00000000">
          <w:rPr>
            <w:color w:val="0000ee"/>
            <w:u w:val="single"/>
            <w:rtl w:val="0"/>
          </w:rPr>
          <w:t xml:space="preserve">plátanos</w:t>
        </w:r>
      </w:hyperlink>
      <w:hyperlink r:id="rId13">
        <w:r w:rsidDel="00000000" w:rsidR="00000000" w:rsidRPr="00000000">
          <w:rPr>
            <w:color w:val="0000ee"/>
            <w:u w:val="single"/>
            <w:shd w:fill="auto" w:val="clear"/>
            <w:rtl w:val="0"/>
          </w:rPr>
          <w:t xml:space="preserve"> </w:t>
        </w:r>
      </w:hyperlink>
      <w:hyperlink r:id="rId14">
        <w:r w:rsidDel="00000000" w:rsidR="00000000" w:rsidRPr="00000000">
          <w:rPr>
            <w:color w:val="0000ee"/>
            <w:u w:val="single"/>
            <w:rtl w:val="0"/>
          </w:rPr>
          <w:t xml:space="preserve">para</w:t>
        </w:r>
      </w:hyperlink>
      <w:hyperlink r:id="rId15">
        <w:r w:rsidDel="00000000" w:rsidR="00000000" w:rsidRPr="00000000">
          <w:rPr>
            <w:color w:val="0000ee"/>
            <w:u w:val="single"/>
            <w:shd w:fill="auto" w:val="clear"/>
            <w:rtl w:val="0"/>
          </w:rPr>
          <w:t xml:space="preserve"> </w:t>
        </w:r>
      </w:hyperlink>
      <w:hyperlink r:id="rId16">
        <w:r w:rsidDel="00000000" w:rsidR="00000000" w:rsidRPr="00000000">
          <w:rPr>
            <w:color w:val="0000ee"/>
            <w:u w:val="single"/>
            <w:rtl w:val="0"/>
          </w:rPr>
          <w:t xml:space="preserve">el</w:t>
        </w:r>
      </w:hyperlink>
      <w:hyperlink r:id="rId17">
        <w:r w:rsidDel="00000000" w:rsidR="00000000" w:rsidRPr="00000000">
          <w:rPr>
            <w:color w:val="0000ee"/>
            <w:u w:val="single"/>
            <w:shd w:fill="auto" w:val="clear"/>
            <w:rtl w:val="0"/>
          </w:rPr>
          <w:t xml:space="preserve"> </w:t>
        </w:r>
      </w:hyperlink>
      <w:hyperlink r:id="rId18">
        <w:r w:rsidDel="00000000" w:rsidR="00000000" w:rsidRPr="00000000">
          <w:rPr>
            <w:color w:val="0000ee"/>
            <w:u w:val="single"/>
            <w:rtl w:val="0"/>
          </w:rPr>
          <w:t xml:space="preserve">Mundo</w:t>
        </w:r>
      </w:hyperlink>
      <w:hyperlink r:id="rId19">
        <w:r w:rsidDel="00000000" w:rsidR="00000000" w:rsidRPr="00000000">
          <w:rPr>
            <w:color w:val="0000ee"/>
            <w:u w:val="single"/>
            <w:shd w:fill="auto" w:val="clear"/>
            <w:rtl w:val="0"/>
          </w:rPr>
          <w:t xml:space="preserve"> - </w:t>
        </w:r>
      </w:hyperlink>
      <w:hyperlink r:id="rId20">
        <w:r w:rsidDel="00000000" w:rsidR="00000000" w:rsidRPr="00000000">
          <w:rPr>
            <w:color w:val="0000ee"/>
            <w:u w:val="single"/>
            <w:rtl w:val="0"/>
          </w:rPr>
          <w:t xml:space="preserve">una</w:t>
        </w:r>
      </w:hyperlink>
      <w:hyperlink r:id="rId21">
        <w:r w:rsidDel="00000000" w:rsidR="00000000" w:rsidRPr="00000000">
          <w:rPr>
            <w:color w:val="0000ee"/>
            <w:u w:val="single"/>
            <w:shd w:fill="auto" w:val="clear"/>
            <w:rtl w:val="0"/>
          </w:rPr>
          <w:t xml:space="preserve"> historia </w:t>
        </w:r>
      </w:hyperlink>
      <w:hyperlink r:id="rId22">
        <w:r w:rsidDel="00000000" w:rsidR="00000000" w:rsidRPr="00000000">
          <w:rPr>
            <w:color w:val="0000ee"/>
            <w:u w:val="single"/>
            <w:rtl w:val="0"/>
          </w:rPr>
          <w:t xml:space="preserve">e</w:t>
        </w:r>
      </w:hyperlink>
      <w:hyperlink r:id="rId23">
        <w:r w:rsidDel="00000000" w:rsidR="00000000" w:rsidRPr="00000000">
          <w:rPr>
            <w:color w:val="0000ee"/>
            <w:u w:val="single"/>
            <w:shd w:fill="auto" w:val="clear"/>
            <w:rtl w:val="0"/>
          </w:rPr>
          <w:t xml:space="preserve">cua</w:t>
        </w:r>
      </w:hyperlink>
      <w:hyperlink r:id="rId24">
        <w:r w:rsidDel="00000000" w:rsidR="00000000" w:rsidRPr="00000000">
          <w:rPr>
            <w:color w:val="0000ee"/>
            <w:u w:val="single"/>
            <w:rtl w:val="0"/>
          </w:rPr>
          <w:t xml:space="preserve">t</w:t>
        </w:r>
      </w:hyperlink>
      <w:hyperlink r:id="rId25">
        <w:r w:rsidDel="00000000" w:rsidR="00000000" w:rsidRPr="00000000">
          <w:rPr>
            <w:color w:val="0000ee"/>
            <w:u w:val="single"/>
            <w:shd w:fill="auto" w:val="clear"/>
            <w:rtl w:val="0"/>
          </w:rPr>
          <w:t xml:space="preserve">oriana</w:t>
        </w:r>
      </w:hyperlink>
      <w:r w:rsidDel="00000000" w:rsidR="00000000" w:rsidRPr="00000000">
        <w:rPr>
          <w:rtl w:val="0"/>
        </w:rPr>
        <w:t xml:space="preserve"> </w:t>
      </w:r>
    </w:p>
    <w:p w:rsidR="00000000" w:rsidDel="00000000" w:rsidP="00000000" w:rsidRDefault="00000000" w:rsidRPr="00000000" w14:paraId="0000000F">
      <w:pPr>
        <w:shd w:fill="fefefe" w:val="clear"/>
        <w:spacing w:after="240" w:lineRule="auto"/>
        <w:rPr/>
      </w:pPr>
      <w:r w:rsidDel="00000000" w:rsidR="00000000" w:rsidRPr="00000000">
        <w:rPr>
          <w:rtl w:val="0"/>
        </w:rPr>
      </w:r>
    </w:p>
    <w:p w:rsidR="00000000" w:rsidDel="00000000" w:rsidP="00000000" w:rsidRDefault="00000000" w:rsidRPr="00000000" w14:paraId="00000010">
      <w:pPr>
        <w:shd w:fill="fefefe" w:val="clear"/>
        <w:spacing w:after="240" w:lineRule="auto"/>
        <w:rPr>
          <w:b w:val="1"/>
        </w:rPr>
      </w:pPr>
      <w:r w:rsidDel="00000000" w:rsidR="00000000" w:rsidRPr="00000000">
        <w:rPr>
          <w:rtl w:val="0"/>
        </w:rPr>
        <w:t xml:space="preserve">Paso 2: </w:t>
      </w:r>
      <w:r w:rsidDel="00000000" w:rsidR="00000000" w:rsidRPr="00000000">
        <w:rPr>
          <w:b w:val="1"/>
          <w:rtl w:val="0"/>
        </w:rPr>
        <w:t xml:space="preserve">Investiga e introduce las emisiones del transporte</w:t>
      </w:r>
    </w:p>
    <w:p w:rsidR="00000000" w:rsidDel="00000000" w:rsidP="00000000" w:rsidRDefault="00000000" w:rsidRPr="00000000" w14:paraId="00000011">
      <w:pPr>
        <w:shd w:fill="fefefe" w:val="clear"/>
        <w:spacing w:after="240" w:lineRule="auto"/>
        <w:rPr/>
      </w:pPr>
      <w:r w:rsidDel="00000000" w:rsidR="00000000" w:rsidRPr="00000000">
        <w:rPr>
          <w:rtl w:val="0"/>
        </w:rPr>
        <w:t xml:space="preserve">Los datos sobre emisiones pueden variar en función de los tipos de transporte y las características específicas de los vehículos. Consultar recursos en línea para encontrar valores estimados de emisiones e introducirlos manualmente en la Calculadora de Transporte de Mercancías. No obstante, esta herramienta presenta valores basados en una media extraída de diferentes recursos entre los sugeridos.</w:t>
      </w:r>
    </w:p>
    <w:p w:rsidR="00000000" w:rsidDel="00000000" w:rsidP="00000000" w:rsidRDefault="00000000" w:rsidRPr="00000000" w14:paraId="00000012">
      <w:pPr>
        <w:shd w:fill="fefefe" w:val="clear"/>
        <w:spacing w:after="240" w:lineRule="auto"/>
        <w:rPr/>
      </w:pPr>
      <w:r w:rsidDel="00000000" w:rsidR="00000000" w:rsidRPr="00000000">
        <w:rPr>
          <w:rtl w:val="0"/>
        </w:rPr>
      </w:r>
    </w:p>
    <w:p w:rsidR="00000000" w:rsidDel="00000000" w:rsidP="00000000" w:rsidRDefault="00000000" w:rsidRPr="00000000" w14:paraId="00000013">
      <w:pPr>
        <w:shd w:fill="fefefe" w:val="clear"/>
        <w:spacing w:after="240" w:lineRule="auto"/>
        <w:rPr>
          <w:b w:val="1"/>
        </w:rPr>
      </w:pPr>
      <w:r w:rsidDel="00000000" w:rsidR="00000000" w:rsidRPr="00000000">
        <w:rPr>
          <w:rtl w:val="0"/>
        </w:rPr>
        <w:t xml:space="preserve">Se sugiere las siguientes consultas:</w:t>
      </w:r>
      <w:r w:rsidDel="00000000" w:rsidR="00000000" w:rsidRPr="00000000">
        <w:rPr>
          <w:rtl w:val="0"/>
        </w:rPr>
      </w:r>
    </w:p>
    <w:p w:rsidR="00000000" w:rsidDel="00000000" w:rsidP="00000000" w:rsidRDefault="00000000" w:rsidRPr="00000000" w14:paraId="00000014">
      <w:pPr>
        <w:numPr>
          <w:ilvl w:val="0"/>
          <w:numId w:val="4"/>
        </w:numPr>
        <w:shd w:fill="fefefe" w:val="clear"/>
        <w:spacing w:after="0" w:lineRule="auto"/>
        <w:ind w:left="720" w:hanging="360"/>
        <w:rPr/>
      </w:pPr>
      <w:hyperlink r:id="rId26">
        <w:r w:rsidDel="00000000" w:rsidR="00000000" w:rsidRPr="00000000">
          <w:rPr>
            <w:color w:val="1155cc"/>
            <w:u w:val="single"/>
            <w:rtl w:val="0"/>
          </w:rPr>
          <w:t xml:space="preserve">CO2 emissions from trucks in the EU: An analysis of the heavy-duty CO2 standards baseline data - International Council on Clean Transportation (theicct.org)</w:t>
        </w:r>
      </w:hyperlink>
      <w:r w:rsidDel="00000000" w:rsidR="00000000" w:rsidRPr="00000000">
        <w:rPr>
          <w:rtl w:val="0"/>
        </w:rPr>
      </w:r>
    </w:p>
    <w:p w:rsidR="00000000" w:rsidDel="00000000" w:rsidP="00000000" w:rsidRDefault="00000000" w:rsidRPr="00000000" w14:paraId="00000015">
      <w:pPr>
        <w:numPr>
          <w:ilvl w:val="0"/>
          <w:numId w:val="4"/>
        </w:numPr>
        <w:shd w:fill="fefefe" w:val="clear"/>
        <w:spacing w:after="0" w:lineRule="auto"/>
        <w:ind w:left="720" w:hanging="360"/>
        <w:rPr/>
      </w:pPr>
      <w:hyperlink r:id="rId27">
        <w:r w:rsidDel="00000000" w:rsidR="00000000" w:rsidRPr="00000000">
          <w:rPr>
            <w:color w:val="1155cc"/>
            <w:u w:val="single"/>
            <w:rtl w:val="0"/>
          </w:rPr>
          <w:t xml:space="preserve">Emissions from train travel (carbonindependent.org)</w:t>
        </w:r>
      </w:hyperlink>
      <w:r w:rsidDel="00000000" w:rsidR="00000000" w:rsidRPr="00000000">
        <w:rPr>
          <w:rtl w:val="0"/>
        </w:rPr>
      </w:r>
    </w:p>
    <w:p w:rsidR="00000000" w:rsidDel="00000000" w:rsidP="00000000" w:rsidRDefault="00000000" w:rsidRPr="00000000" w14:paraId="00000016">
      <w:pPr>
        <w:numPr>
          <w:ilvl w:val="0"/>
          <w:numId w:val="4"/>
        </w:numPr>
        <w:shd w:fill="fefefe" w:val="clear"/>
        <w:spacing w:after="0" w:lineRule="auto"/>
        <w:ind w:left="720" w:hanging="360"/>
        <w:rPr/>
      </w:pPr>
      <w:hyperlink r:id="rId28">
        <w:r w:rsidDel="00000000" w:rsidR="00000000" w:rsidRPr="00000000">
          <w:rPr>
            <w:color w:val="1155cc"/>
            <w:u w:val="single"/>
            <w:rtl w:val="0"/>
          </w:rPr>
          <w:t xml:space="preserve">https://ec.europa.eu/info/funding-tenders/opportunities/docs/2021-2027/innovfund/other/ghg-calculator-ccs_innovfund-lsc_v2.0_en.xlsx</w:t>
        </w:r>
      </w:hyperlink>
      <w:r w:rsidDel="00000000" w:rsidR="00000000" w:rsidRPr="00000000">
        <w:rPr>
          <w:rtl w:val="0"/>
        </w:rPr>
      </w:r>
    </w:p>
    <w:p w:rsidR="00000000" w:rsidDel="00000000" w:rsidP="00000000" w:rsidRDefault="00000000" w:rsidRPr="00000000" w14:paraId="00000017">
      <w:pPr>
        <w:numPr>
          <w:ilvl w:val="0"/>
          <w:numId w:val="4"/>
        </w:numPr>
        <w:shd w:fill="fefefe" w:val="clear"/>
        <w:spacing w:after="240" w:lineRule="auto"/>
        <w:ind w:left="720" w:hanging="360"/>
        <w:rPr/>
      </w:pPr>
      <w:hyperlink r:id="rId29">
        <w:r w:rsidDel="00000000" w:rsidR="00000000" w:rsidRPr="00000000">
          <w:rPr>
            <w:color w:val="1155cc"/>
            <w:u w:val="single"/>
            <w:rtl w:val="0"/>
          </w:rPr>
          <w:t xml:space="preserve">Transport Emission Factors | Climatiq</w:t>
        </w:r>
      </w:hyperlink>
      <w:r w:rsidDel="00000000" w:rsidR="00000000" w:rsidRPr="00000000">
        <w:rPr>
          <w:rtl w:val="0"/>
        </w:rPr>
      </w:r>
    </w:p>
    <w:p w:rsidR="00000000" w:rsidDel="00000000" w:rsidP="00000000" w:rsidRDefault="00000000" w:rsidRPr="00000000" w14:paraId="00000018">
      <w:pPr>
        <w:shd w:fill="fefefe" w:val="clear"/>
        <w:spacing w:after="240" w:lineRule="auto"/>
        <w:rPr/>
      </w:pPr>
      <w:r w:rsidDel="00000000" w:rsidR="00000000" w:rsidRPr="00000000">
        <w:rPr>
          <w:rtl w:val="0"/>
        </w:rPr>
      </w:r>
    </w:p>
    <w:p w:rsidR="00000000" w:rsidDel="00000000" w:rsidP="00000000" w:rsidRDefault="00000000" w:rsidRPr="00000000" w14:paraId="00000019">
      <w:pPr>
        <w:shd w:fill="fefefe" w:val="clear"/>
        <w:spacing w:after="240" w:lineRule="auto"/>
        <w:rPr>
          <w:b w:val="1"/>
        </w:rPr>
      </w:pPr>
      <w:r w:rsidDel="00000000" w:rsidR="00000000" w:rsidRPr="00000000">
        <w:rPr>
          <w:rtl w:val="0"/>
        </w:rPr>
        <w:t xml:space="preserve">Paso 3:</w:t>
      </w:r>
      <w:r w:rsidDel="00000000" w:rsidR="00000000" w:rsidRPr="00000000">
        <w:rPr>
          <w:b w:val="1"/>
          <w:rtl w:val="0"/>
        </w:rPr>
        <w:t xml:space="preserve"> Define la ruta de envío</w:t>
      </w:r>
    </w:p>
    <w:p w:rsidR="00000000" w:rsidDel="00000000" w:rsidP="00000000" w:rsidRDefault="00000000" w:rsidRPr="00000000" w14:paraId="0000001A">
      <w:pPr>
        <w:shd w:fill="fefefe" w:val="clear"/>
        <w:spacing w:after="240" w:lineRule="auto"/>
        <w:rPr>
          <w:b w:val="1"/>
        </w:rPr>
      </w:pPr>
      <w:r w:rsidDel="00000000" w:rsidR="00000000" w:rsidRPr="00000000">
        <w:rPr>
          <w:rtl w:val="0"/>
        </w:rPr>
        <w:t xml:space="preserve">Por ejemplo, puedes escoger de Quito (Ecuador) a Berlín (Alemania).</w:t>
      </w:r>
      <w:r w:rsidDel="00000000" w:rsidR="00000000" w:rsidRPr="00000000">
        <w:rPr>
          <w:rtl w:val="0"/>
        </w:rPr>
      </w:r>
    </w:p>
    <w:p w:rsidR="00000000" w:rsidDel="00000000" w:rsidP="00000000" w:rsidRDefault="00000000" w:rsidRPr="00000000" w14:paraId="0000001B">
      <w:pPr>
        <w:shd w:fill="fefefe" w:val="clear"/>
        <w:spacing w:after="240" w:lineRule="auto"/>
        <w:rPr/>
      </w:pPr>
      <w:r w:rsidDel="00000000" w:rsidR="00000000" w:rsidRPr="00000000">
        <w:rPr>
          <w:rtl w:val="0"/>
        </w:rPr>
      </w:r>
    </w:p>
    <w:p w:rsidR="00000000" w:rsidDel="00000000" w:rsidP="00000000" w:rsidRDefault="00000000" w:rsidRPr="00000000" w14:paraId="0000001C">
      <w:pPr>
        <w:shd w:fill="fefefe" w:val="clear"/>
        <w:spacing w:after="240" w:lineRule="auto"/>
        <w:rPr>
          <w:b w:val="1"/>
        </w:rPr>
      </w:pPr>
      <w:r w:rsidDel="00000000" w:rsidR="00000000" w:rsidRPr="00000000">
        <w:rPr>
          <w:rtl w:val="0"/>
        </w:rPr>
        <w:t xml:space="preserve">Paso 4: </w:t>
      </w:r>
      <w:r w:rsidDel="00000000" w:rsidR="00000000" w:rsidRPr="00000000">
        <w:rPr>
          <w:b w:val="1"/>
          <w:rtl w:val="0"/>
        </w:rPr>
        <w:t xml:space="preserve">Define el peso del transporte</w:t>
      </w:r>
    </w:p>
    <w:p w:rsidR="00000000" w:rsidDel="00000000" w:rsidP="00000000" w:rsidRDefault="00000000" w:rsidRPr="00000000" w14:paraId="0000001D">
      <w:pPr>
        <w:shd w:fill="fefefe" w:val="clear"/>
        <w:spacing w:after="240" w:lineRule="auto"/>
        <w:rPr/>
      </w:pPr>
      <w:r w:rsidDel="00000000" w:rsidR="00000000" w:rsidRPr="00000000">
        <w:rPr>
          <w:rtl w:val="0"/>
        </w:rPr>
      </w:r>
    </w:p>
    <w:p w:rsidR="00000000" w:rsidDel="00000000" w:rsidP="00000000" w:rsidRDefault="00000000" w:rsidRPr="00000000" w14:paraId="0000001E">
      <w:pPr>
        <w:shd w:fill="fefefe" w:val="clear"/>
        <w:spacing w:after="240" w:lineRule="auto"/>
        <w:rPr/>
      </w:pPr>
      <w:r w:rsidDel="00000000" w:rsidR="00000000" w:rsidRPr="00000000">
        <w:rPr>
          <w:rtl w:val="0"/>
        </w:rPr>
        <w:t xml:space="preserve">Paso 5: </w:t>
      </w:r>
      <w:r w:rsidDel="00000000" w:rsidR="00000000" w:rsidRPr="00000000">
        <w:rPr>
          <w:b w:val="1"/>
          <w:rtl w:val="0"/>
        </w:rPr>
        <w:t xml:space="preserve">Elige el modo de transporte (o una combinación)</w:t>
      </w:r>
      <w:r w:rsidDel="00000000" w:rsidR="00000000" w:rsidRPr="00000000">
        <w:rPr>
          <w:rtl w:val="0"/>
        </w:rPr>
      </w:r>
    </w:p>
    <w:p w:rsidR="00000000" w:rsidDel="00000000" w:rsidP="00000000" w:rsidRDefault="00000000" w:rsidRPr="00000000" w14:paraId="0000001F">
      <w:pPr>
        <w:shd w:fill="fefefe" w:val="clear"/>
        <w:spacing w:after="240" w:lineRule="auto"/>
        <w:rPr/>
      </w:pPr>
      <w:r w:rsidDel="00000000" w:rsidR="00000000" w:rsidRPr="00000000">
        <w:rPr>
          <w:rtl w:val="0"/>
        </w:rPr>
        <w:t xml:space="preserve">La calculadora de transporte de mercancías te permite considerar distintas opciones, como el camión, el buque de carga, el avión o el tren. Dependiendo de la ruta elegida, puede que necesites combinar varios modos de transporte.</w:t>
      </w:r>
    </w:p>
    <w:p w:rsidR="00000000" w:rsidDel="00000000" w:rsidP="00000000" w:rsidRDefault="00000000" w:rsidRPr="00000000" w14:paraId="00000020">
      <w:pPr>
        <w:shd w:fill="fefefe" w:val="clear"/>
        <w:spacing w:after="240" w:lineRule="auto"/>
        <w:rPr/>
      </w:pPr>
      <w:r w:rsidDel="00000000" w:rsidR="00000000" w:rsidRPr="00000000">
        <w:rPr>
          <w:rtl w:val="0"/>
        </w:rPr>
        <w:t xml:space="preserve">Para consultar las distancias y las posibles opciones de transporte, podrás visitar </w:t>
      </w:r>
      <w:hyperlink r:id="rId30">
        <w:r w:rsidDel="00000000" w:rsidR="00000000" w:rsidRPr="00000000">
          <w:rPr>
            <w:color w:val="1155cc"/>
            <w:u w:val="single"/>
            <w:rtl w:val="0"/>
          </w:rPr>
          <w:t xml:space="preserve">La Calculadora de Carga</w:t>
        </w:r>
      </w:hyperlink>
      <w:r w:rsidDel="00000000" w:rsidR="00000000" w:rsidRPr="00000000">
        <w:rPr>
          <w:rtl w:val="0"/>
        </w:rPr>
        <w:t xml:space="preserve">. Por ejemplo, podría sugerir una combinación de camión, buque de carga y camión, de nuevo, para transportar plátanos de Quito a Berlín. Deberás tener en cuenta las distancias totales de cada tramo del viaje (camión + barco + camión) para calcular la distancia completa.</w:t>
      </w:r>
    </w:p>
    <w:p w:rsidR="00000000" w:rsidDel="00000000" w:rsidP="00000000" w:rsidRDefault="00000000" w:rsidRPr="00000000" w14:paraId="00000021">
      <w:pPr>
        <w:shd w:fill="fefefe" w:val="clear"/>
        <w:spacing w:after="240" w:lineRule="auto"/>
        <w:rPr/>
      </w:pPr>
      <w:r w:rsidDel="00000000" w:rsidR="00000000" w:rsidRPr="00000000">
        <w:rPr>
          <w:rtl w:val="0"/>
        </w:rPr>
      </w:r>
    </w:p>
    <w:p w:rsidR="00000000" w:rsidDel="00000000" w:rsidP="00000000" w:rsidRDefault="00000000" w:rsidRPr="00000000" w14:paraId="00000022">
      <w:pPr>
        <w:shd w:fill="fefefe" w:val="clear"/>
        <w:spacing w:after="240" w:lineRule="auto"/>
        <w:rPr/>
      </w:pPr>
      <w:r w:rsidDel="00000000" w:rsidR="00000000" w:rsidRPr="00000000">
        <w:rPr>
          <w:rtl w:val="0"/>
        </w:rPr>
      </w:r>
    </w:p>
    <w:p w:rsidR="00000000" w:rsidDel="00000000" w:rsidP="00000000" w:rsidRDefault="00000000" w:rsidRPr="00000000" w14:paraId="00000023">
      <w:pPr>
        <w:shd w:fill="fefefe" w:val="clear"/>
        <w:spacing w:after="240" w:lineRule="auto"/>
        <w:rPr/>
      </w:pPr>
      <w:r w:rsidDel="00000000" w:rsidR="00000000" w:rsidRPr="00000000">
        <w:rPr>
          <w:rtl w:val="0"/>
        </w:rPr>
      </w:r>
    </w:p>
    <w:p w:rsidR="00000000" w:rsidDel="00000000" w:rsidP="00000000" w:rsidRDefault="00000000" w:rsidRPr="00000000" w14:paraId="00000024">
      <w:pPr>
        <w:shd w:fill="fefefe" w:val="clear"/>
        <w:spacing w:after="240" w:lineRule="auto"/>
        <w:jc w:val="center"/>
        <w:rPr>
          <w:sz w:val="20"/>
          <w:szCs w:val="20"/>
        </w:rPr>
      </w:pPr>
      <w:r w:rsidDel="00000000" w:rsidR="00000000" w:rsidRPr="00000000">
        <w:rPr>
          <w:sz w:val="20"/>
          <w:szCs w:val="20"/>
        </w:rPr>
        <w:drawing>
          <wp:anchor allowOverlap="1" behindDoc="0" distB="114300" distT="114300" distL="114300" distR="114300" hidden="0" layoutInCell="1" locked="0" relativeHeight="0" simplePos="0">
            <wp:simplePos x="0" y="0"/>
            <wp:positionH relativeFrom="margin">
              <wp:align>center</wp:align>
            </wp:positionH>
            <wp:positionV relativeFrom="margin">
              <wp:posOffset>644338</wp:posOffset>
            </wp:positionV>
            <wp:extent cx="6327648" cy="1512326"/>
            <wp:effectExtent b="0" l="0" r="0" t="0"/>
            <wp:wrapTopAndBottom distB="114300" distT="114300"/>
            <wp:docPr id="6" name="image5.png"/>
            <a:graphic>
              <a:graphicData uri="http://schemas.openxmlformats.org/drawingml/2006/picture">
                <pic:pic>
                  <pic:nvPicPr>
                    <pic:cNvPr id="0" name="image5.png"/>
                    <pic:cNvPicPr preferRelativeResize="0"/>
                  </pic:nvPicPr>
                  <pic:blipFill>
                    <a:blip r:embed="rId31"/>
                    <a:srcRect b="0" l="0" r="0" t="0"/>
                    <a:stretch>
                      <a:fillRect/>
                    </a:stretch>
                  </pic:blipFill>
                  <pic:spPr>
                    <a:xfrm>
                      <a:off x="0" y="0"/>
                      <a:ext cx="6327648" cy="1512326"/>
                    </a:xfrm>
                    <a:prstGeom prst="rect"/>
                    <a:ln/>
                  </pic:spPr>
                </pic:pic>
              </a:graphicData>
            </a:graphic>
          </wp:anchor>
        </w:drawing>
      </w:r>
      <w:r w:rsidDel="00000000" w:rsidR="00000000" w:rsidRPr="00000000">
        <w:rPr>
          <w:rtl w:val="0"/>
        </w:rPr>
      </w:r>
    </w:p>
    <w:p w:rsidR="00000000" w:rsidDel="00000000" w:rsidP="00000000" w:rsidRDefault="00000000" w:rsidRPr="00000000" w14:paraId="00000025">
      <w:pPr>
        <w:shd w:fill="fefefe" w:val="clear"/>
        <w:spacing w:after="240" w:lineRule="auto"/>
        <w:rPr>
          <w:sz w:val="20"/>
          <w:szCs w:val="20"/>
        </w:rPr>
      </w:pPr>
      <w:r w:rsidDel="00000000" w:rsidR="00000000" w:rsidRPr="00000000">
        <w:rPr>
          <w:sz w:val="20"/>
          <w:szCs w:val="20"/>
        </w:rPr>
        <w:drawing>
          <wp:anchor allowOverlap="1" behindDoc="0" distB="114300" distT="114300" distL="114300" distR="114300" hidden="0" layoutInCell="1" locked="0" relativeHeight="0" simplePos="0">
            <wp:simplePos x="0" y="0"/>
            <wp:positionH relativeFrom="margin">
              <wp:align>center</wp:align>
            </wp:positionH>
            <wp:positionV relativeFrom="margin">
              <wp:posOffset>2811467</wp:posOffset>
            </wp:positionV>
            <wp:extent cx="4096512" cy="3179941"/>
            <wp:effectExtent b="0" l="0" r="0" t="0"/>
            <wp:wrapTopAndBottom distB="114300" distT="114300"/>
            <wp:docPr id="7" name="image1.png"/>
            <a:graphic>
              <a:graphicData uri="http://schemas.openxmlformats.org/drawingml/2006/picture">
                <pic:pic>
                  <pic:nvPicPr>
                    <pic:cNvPr id="0" name="image1.png"/>
                    <pic:cNvPicPr preferRelativeResize="0"/>
                  </pic:nvPicPr>
                  <pic:blipFill>
                    <a:blip r:embed="rId32"/>
                    <a:srcRect b="0" l="0" r="0" t="0"/>
                    <a:stretch>
                      <a:fillRect/>
                    </a:stretch>
                  </pic:blipFill>
                  <pic:spPr>
                    <a:xfrm>
                      <a:off x="0" y="0"/>
                      <a:ext cx="4096512" cy="3179941"/>
                    </a:xfrm>
                    <a:prstGeom prst="rect"/>
                    <a:ln/>
                  </pic:spPr>
                </pic:pic>
              </a:graphicData>
            </a:graphic>
          </wp:anchor>
        </w:drawing>
      </w:r>
      <w:r w:rsidDel="00000000" w:rsidR="00000000" w:rsidRPr="00000000">
        <w:rPr>
          <w:rtl w:val="0"/>
        </w:rPr>
      </w:r>
    </w:p>
    <w:p w:rsidR="00000000" w:rsidDel="00000000" w:rsidP="00000000" w:rsidRDefault="00000000" w:rsidRPr="00000000" w14:paraId="00000026">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27">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28">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29">
      <w:pPr>
        <w:shd w:fill="fefefe" w:val="clear"/>
        <w:spacing w:after="240" w:lineRule="auto"/>
        <w:rPr>
          <w:b w:val="1"/>
          <w:sz w:val="26"/>
          <w:szCs w:val="26"/>
        </w:rPr>
      </w:pPr>
      <w:r w:rsidDel="00000000" w:rsidR="00000000" w:rsidRPr="00000000">
        <w:rPr>
          <w:b w:val="1"/>
          <w:sz w:val="26"/>
          <w:szCs w:val="26"/>
          <w:rtl w:val="0"/>
        </w:rPr>
        <w:t xml:space="preserve">Escenario 1:</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Platanos</w:t>
            </w:r>
          </w:p>
        </w:tc>
      </w:tr>
    </w:tbl>
    <w:p w:rsidR="00000000" w:rsidDel="00000000" w:rsidP="00000000" w:rsidRDefault="00000000" w:rsidRPr="00000000" w14:paraId="0000002B">
      <w:pPr>
        <w:shd w:fill="fefefe" w:val="clear"/>
        <w:spacing w:after="240" w:lineRule="auto"/>
        <w:rPr>
          <w:sz w:val="20"/>
          <w:szCs w:val="2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Origen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Destino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Quito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Berlin (Germany)</w:t>
            </w:r>
          </w:p>
        </w:tc>
      </w:tr>
    </w:tbl>
    <w:p w:rsidR="00000000" w:rsidDel="00000000" w:rsidP="00000000" w:rsidRDefault="00000000" w:rsidRPr="00000000" w14:paraId="00000030">
      <w:pPr>
        <w:shd w:fill="fefefe" w:val="clear"/>
        <w:spacing w:after="240" w:lineRule="auto"/>
        <w:rPr>
          <w:sz w:val="20"/>
          <w:szCs w:val="2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Peso</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1,5 toneladas</w:t>
            </w:r>
          </w:p>
        </w:tc>
      </w:tr>
    </w:tbl>
    <w:p w:rsidR="00000000" w:rsidDel="00000000" w:rsidP="00000000" w:rsidRDefault="00000000" w:rsidRPr="00000000" w14:paraId="00000033">
      <w:pPr>
        <w:shd w:fill="fefefe" w:val="clear"/>
        <w:spacing w:after="240" w:lineRule="auto"/>
        <w:rPr>
          <w:sz w:val="20"/>
          <w:szCs w:val="2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80"/>
        <w:gridCol w:w="2430"/>
        <w:gridCol w:w="2205"/>
        <w:gridCol w:w="2145"/>
        <w:tblGridChange w:id="0">
          <w:tblGrid>
            <w:gridCol w:w="2580"/>
            <w:gridCol w:w="2430"/>
            <w:gridCol w:w="2205"/>
            <w:gridCol w:w="214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inicio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Parada</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Tipo de vehículo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Distancia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Quito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Esmeraldas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Camión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0"/>
                <w:szCs w:val="20"/>
              </w:rPr>
            </w:pPr>
            <w:r w:rsidDel="00000000" w:rsidR="00000000" w:rsidRPr="00000000">
              <w:rPr>
                <w:sz w:val="20"/>
                <w:szCs w:val="20"/>
                <w:rtl w:val="0"/>
              </w:rPr>
              <w:t xml:space="preserve">225.21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Esmeraldas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Malmoe (Suecia)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Barco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0"/>
                <w:szCs w:val="20"/>
              </w:rPr>
            </w:pPr>
            <w:r w:rsidDel="00000000" w:rsidR="00000000" w:rsidRPr="00000000">
              <w:rPr>
                <w:sz w:val="20"/>
                <w:szCs w:val="20"/>
                <w:rtl w:val="0"/>
              </w:rPr>
              <w:t xml:space="preserve">10880.4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Malmoe (Suecia)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Berlín (Alemania)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Camión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0"/>
                <w:szCs w:val="20"/>
              </w:rPr>
            </w:pPr>
            <w:r w:rsidDel="00000000" w:rsidR="00000000" w:rsidRPr="00000000">
              <w:rPr>
                <w:sz w:val="20"/>
                <w:szCs w:val="20"/>
                <w:rtl w:val="0"/>
              </w:rPr>
              <w:t xml:space="preserve">713.75 Km</w:t>
            </w:r>
          </w:p>
        </w:tc>
      </w:tr>
    </w:tbl>
    <w:p w:rsidR="00000000" w:rsidDel="00000000" w:rsidP="00000000" w:rsidRDefault="00000000" w:rsidRPr="00000000" w14:paraId="00000044">
      <w:pPr>
        <w:shd w:fill="fefefe" w:val="clear"/>
        <w:spacing w:after="240" w:lineRule="auto"/>
        <w:rPr>
          <w:sz w:val="20"/>
          <w:szCs w:val="20"/>
        </w:rPr>
      </w:pPr>
      <w:r w:rsidDel="00000000" w:rsidR="00000000" w:rsidRPr="00000000">
        <w:rPr>
          <w:rtl w:val="0"/>
        </w:rPr>
      </w:r>
    </w:p>
    <w:tbl>
      <w:tblPr>
        <w:tblStyle w:val="Table5"/>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50"/>
        <w:tblGridChange w:id="0">
          <w:tblGrid>
            <w:gridCol w:w="4680"/>
            <w:gridCol w:w="4650"/>
          </w:tblGrid>
        </w:tblGridChange>
      </w:tblGrid>
      <w:tr>
        <w:trPr>
          <w:cantSplit w:val="0"/>
          <w:trHeight w:val="444.98046875" w:hRule="atLeast"/>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Vehiculo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CO2e / ton.km</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Camión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right"/>
              <w:rPr>
                <w:sz w:val="20"/>
                <w:szCs w:val="20"/>
              </w:rPr>
            </w:pPr>
            <w:r w:rsidDel="00000000" w:rsidR="00000000" w:rsidRPr="00000000">
              <w:rPr>
                <w:sz w:val="20"/>
                <w:szCs w:val="20"/>
                <w:rtl w:val="0"/>
              </w:rPr>
              <w:t xml:space="preserve">0.108 Kg</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right"/>
              <w:rPr>
                <w:sz w:val="20"/>
                <w:szCs w:val="20"/>
              </w:rPr>
            </w:pPr>
            <w:r w:rsidDel="00000000" w:rsidR="00000000" w:rsidRPr="00000000">
              <w:rPr>
                <w:sz w:val="20"/>
                <w:szCs w:val="20"/>
                <w:rtl w:val="0"/>
              </w:rPr>
              <w:t xml:space="preserve">0.065 Kg</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Avión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right"/>
              <w:rPr>
                <w:sz w:val="20"/>
                <w:szCs w:val="20"/>
              </w:rPr>
            </w:pPr>
            <w:r w:rsidDel="00000000" w:rsidR="00000000" w:rsidRPr="00000000">
              <w:rPr>
                <w:sz w:val="20"/>
                <w:szCs w:val="20"/>
                <w:rtl w:val="0"/>
              </w:rPr>
              <w:t xml:space="preserve">0.1116 Kg</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Barco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right"/>
              <w:rPr>
                <w:sz w:val="20"/>
                <w:szCs w:val="20"/>
              </w:rPr>
            </w:pPr>
            <w:r w:rsidDel="00000000" w:rsidR="00000000" w:rsidRPr="00000000">
              <w:rPr>
                <w:sz w:val="20"/>
                <w:szCs w:val="20"/>
                <w:rtl w:val="0"/>
              </w:rPr>
              <w:t xml:space="preserve">0.03 Kg</w:t>
            </w:r>
          </w:p>
        </w:tc>
      </w:tr>
    </w:tbl>
    <w:p w:rsidR="00000000" w:rsidDel="00000000" w:rsidP="00000000" w:rsidRDefault="00000000" w:rsidRPr="00000000" w14:paraId="0000004F">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0">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1">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2">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3">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4">
      <w:pPr>
        <w:shd w:fill="fefefe" w:val="clear"/>
        <w:spacing w:after="240" w:lineRule="auto"/>
        <w:rPr>
          <w:b w:val="1"/>
          <w:sz w:val="26"/>
          <w:szCs w:val="26"/>
        </w:rPr>
      </w:pPr>
      <w:r w:rsidDel="00000000" w:rsidR="00000000" w:rsidRPr="00000000">
        <w:rPr>
          <w:b w:val="1"/>
          <w:sz w:val="26"/>
          <w:szCs w:val="26"/>
          <w:rtl w:val="0"/>
        </w:rPr>
        <w:t xml:space="preserve">Escenario 2:</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b w:val="1"/>
                <w:sz w:val="20"/>
                <w:szCs w:val="20"/>
              </w:rPr>
            </w:pPr>
            <w:r w:rsidDel="00000000" w:rsidR="00000000" w:rsidRPr="00000000">
              <w:rPr>
                <w:b w:val="1"/>
                <w:sz w:val="20"/>
                <w:szCs w:val="20"/>
                <w:rtl w:val="0"/>
              </w:rPr>
              <w:t xml:space="preserve">Microchips</w:t>
            </w:r>
          </w:p>
        </w:tc>
      </w:tr>
    </w:tbl>
    <w:p w:rsidR="00000000" w:rsidDel="00000000" w:rsidP="00000000" w:rsidRDefault="00000000" w:rsidRPr="00000000" w14:paraId="00000056">
      <w:pPr>
        <w:shd w:fill="fefefe" w:val="clear"/>
        <w:spacing w:after="240" w:lineRule="auto"/>
        <w:rPr>
          <w:b w:val="1"/>
          <w:sz w:val="20"/>
          <w:szCs w:val="20"/>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sz w:val="20"/>
                <w:szCs w:val="20"/>
              </w:rPr>
            </w:pPr>
            <w:r w:rsidDel="00000000" w:rsidR="00000000" w:rsidRPr="00000000">
              <w:rPr>
                <w:sz w:val="20"/>
                <w:szCs w:val="20"/>
                <w:rtl w:val="0"/>
              </w:rPr>
              <w:t xml:space="preserve">Origen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sz w:val="20"/>
                <w:szCs w:val="20"/>
              </w:rPr>
            </w:pPr>
            <w:r w:rsidDel="00000000" w:rsidR="00000000" w:rsidRPr="00000000">
              <w:rPr>
                <w:sz w:val="20"/>
                <w:szCs w:val="20"/>
                <w:rtl w:val="0"/>
              </w:rPr>
              <w:t xml:space="preserve">Destino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sz w:val="20"/>
                <w:szCs w:val="20"/>
              </w:rPr>
            </w:pPr>
            <w:r w:rsidDel="00000000" w:rsidR="00000000" w:rsidRPr="00000000">
              <w:rPr>
                <w:sz w:val="20"/>
                <w:szCs w:val="20"/>
                <w:rtl w:val="0"/>
              </w:rPr>
              <w:t xml:space="preserve">Pekín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sz w:val="20"/>
                <w:szCs w:val="20"/>
              </w:rPr>
            </w:pPr>
            <w:r w:rsidDel="00000000" w:rsidR="00000000" w:rsidRPr="00000000">
              <w:rPr>
                <w:sz w:val="20"/>
                <w:szCs w:val="20"/>
                <w:rtl w:val="0"/>
              </w:rPr>
              <w:t xml:space="preserve">Berlín (Alemania)</w:t>
            </w:r>
          </w:p>
        </w:tc>
      </w:tr>
    </w:tbl>
    <w:p w:rsidR="00000000" w:rsidDel="00000000" w:rsidP="00000000" w:rsidRDefault="00000000" w:rsidRPr="00000000" w14:paraId="0000005B">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C">
      <w:pPr>
        <w:shd w:fill="fefefe" w:val="clear"/>
        <w:spacing w:after="240" w:lineRule="auto"/>
        <w:rPr>
          <w:sz w:val="20"/>
          <w:szCs w:val="20"/>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center"/>
              <w:rPr>
                <w:sz w:val="20"/>
                <w:szCs w:val="20"/>
              </w:rPr>
            </w:pPr>
            <w:r w:rsidDel="00000000" w:rsidR="00000000" w:rsidRPr="00000000">
              <w:rPr>
                <w:sz w:val="20"/>
                <w:szCs w:val="20"/>
                <w:rtl w:val="0"/>
              </w:rPr>
              <w:t xml:space="preserve">Peso</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b w:val="1"/>
                <w:sz w:val="20"/>
                <w:szCs w:val="20"/>
              </w:rPr>
            </w:pPr>
            <w:r w:rsidDel="00000000" w:rsidR="00000000" w:rsidRPr="00000000">
              <w:rPr>
                <w:b w:val="1"/>
                <w:sz w:val="20"/>
                <w:szCs w:val="20"/>
                <w:rtl w:val="0"/>
              </w:rPr>
              <w:t xml:space="preserve">1,5 toneladas</w:t>
            </w:r>
          </w:p>
        </w:tc>
      </w:tr>
    </w:tbl>
    <w:p w:rsidR="00000000" w:rsidDel="00000000" w:rsidP="00000000" w:rsidRDefault="00000000" w:rsidRPr="00000000" w14:paraId="0000005F">
      <w:pPr>
        <w:shd w:fill="fefefe" w:val="clear"/>
        <w:spacing w:after="240" w:lineRule="auto"/>
        <w:rPr>
          <w:sz w:val="20"/>
          <w:szCs w:val="20"/>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2595"/>
        <w:gridCol w:w="1800"/>
        <w:gridCol w:w="2340"/>
        <w:tblGridChange w:id="0">
          <w:tblGrid>
            <w:gridCol w:w="2625"/>
            <w:gridCol w:w="2595"/>
            <w:gridCol w:w="1800"/>
            <w:gridCol w:w="234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sz w:val="20"/>
                <w:szCs w:val="20"/>
              </w:rPr>
            </w:pPr>
            <w:r w:rsidDel="00000000" w:rsidR="00000000" w:rsidRPr="00000000">
              <w:rPr>
                <w:sz w:val="20"/>
                <w:szCs w:val="20"/>
                <w:rtl w:val="0"/>
              </w:rPr>
              <w:t xml:space="preserve">Inicio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sz w:val="20"/>
                <w:szCs w:val="20"/>
              </w:rPr>
            </w:pPr>
            <w:r w:rsidDel="00000000" w:rsidR="00000000" w:rsidRPr="00000000">
              <w:rPr>
                <w:sz w:val="20"/>
                <w:szCs w:val="20"/>
                <w:rtl w:val="0"/>
              </w:rPr>
              <w:t xml:space="preserve">Parada</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sz w:val="20"/>
                <w:szCs w:val="20"/>
              </w:rPr>
            </w:pPr>
            <w:r w:rsidDel="00000000" w:rsidR="00000000" w:rsidRPr="00000000">
              <w:rPr>
                <w:sz w:val="20"/>
                <w:szCs w:val="20"/>
                <w:rtl w:val="0"/>
              </w:rPr>
              <w:t xml:space="preserve">Tipo de vehículo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sz w:val="20"/>
                <w:szCs w:val="20"/>
              </w:rPr>
            </w:pPr>
            <w:r w:rsidDel="00000000" w:rsidR="00000000" w:rsidRPr="00000000">
              <w:rPr>
                <w:sz w:val="20"/>
                <w:szCs w:val="20"/>
                <w:rtl w:val="0"/>
              </w:rPr>
              <w:t xml:space="preserve">Distancia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sz w:val="20"/>
                <w:szCs w:val="20"/>
              </w:rPr>
            </w:pPr>
            <w:r w:rsidDel="00000000" w:rsidR="00000000" w:rsidRPr="00000000">
              <w:rPr>
                <w:sz w:val="20"/>
                <w:szCs w:val="20"/>
                <w:rtl w:val="0"/>
              </w:rPr>
              <w:t xml:space="preserve">Pekín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sz w:val="20"/>
                <w:szCs w:val="20"/>
              </w:rPr>
            </w:pPr>
            <w:r w:rsidDel="00000000" w:rsidR="00000000" w:rsidRPr="00000000">
              <w:rPr>
                <w:sz w:val="20"/>
                <w:szCs w:val="20"/>
                <w:rtl w:val="0"/>
              </w:rPr>
              <w:t xml:space="preserve">Aeropuerto de Pekín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sz w:val="20"/>
                <w:szCs w:val="20"/>
              </w:rPr>
            </w:pPr>
            <w:r w:rsidDel="00000000" w:rsidR="00000000" w:rsidRPr="00000000">
              <w:rPr>
                <w:sz w:val="20"/>
                <w:szCs w:val="20"/>
                <w:rtl w:val="0"/>
              </w:rPr>
              <w:t xml:space="preserve">Camión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right"/>
              <w:rPr>
                <w:sz w:val="20"/>
                <w:szCs w:val="20"/>
              </w:rPr>
            </w:pPr>
            <w:r w:rsidDel="00000000" w:rsidR="00000000" w:rsidRPr="00000000">
              <w:rPr>
                <w:sz w:val="20"/>
                <w:szCs w:val="20"/>
                <w:rtl w:val="0"/>
              </w:rPr>
              <w:t xml:space="preserve">28.8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sz w:val="20"/>
                <w:szCs w:val="20"/>
              </w:rPr>
            </w:pPr>
            <w:r w:rsidDel="00000000" w:rsidR="00000000" w:rsidRPr="00000000">
              <w:rPr>
                <w:sz w:val="20"/>
                <w:szCs w:val="20"/>
                <w:rtl w:val="0"/>
              </w:rPr>
              <w:t xml:space="preserve">Aeropuerto de Pekín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sz w:val="20"/>
                <w:szCs w:val="20"/>
              </w:rPr>
            </w:pPr>
            <w:r w:rsidDel="00000000" w:rsidR="00000000" w:rsidRPr="00000000">
              <w:rPr>
                <w:sz w:val="20"/>
                <w:szCs w:val="20"/>
                <w:rtl w:val="0"/>
              </w:rPr>
              <w:t xml:space="preserve">Frankfurt (Alemania)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sz w:val="20"/>
                <w:szCs w:val="20"/>
              </w:rPr>
            </w:pPr>
            <w:r w:rsidDel="00000000" w:rsidR="00000000" w:rsidRPr="00000000">
              <w:rPr>
                <w:sz w:val="20"/>
                <w:szCs w:val="20"/>
                <w:rtl w:val="0"/>
              </w:rPr>
              <w:t xml:space="preserve">Avión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right"/>
              <w:rPr>
                <w:sz w:val="20"/>
                <w:szCs w:val="20"/>
              </w:rPr>
            </w:pPr>
            <w:r w:rsidDel="00000000" w:rsidR="00000000" w:rsidRPr="00000000">
              <w:rPr>
                <w:sz w:val="20"/>
                <w:szCs w:val="20"/>
                <w:rtl w:val="0"/>
              </w:rPr>
              <w:t xml:space="preserve">7780.85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sz w:val="20"/>
                <w:szCs w:val="20"/>
              </w:rPr>
            </w:pPr>
            <w:r w:rsidDel="00000000" w:rsidR="00000000" w:rsidRPr="00000000">
              <w:rPr>
                <w:sz w:val="20"/>
                <w:szCs w:val="20"/>
                <w:rtl w:val="0"/>
              </w:rPr>
              <w:t xml:space="preserve">Frankfurt (Alemania)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sz w:val="20"/>
                <w:szCs w:val="20"/>
              </w:rPr>
            </w:pPr>
            <w:r w:rsidDel="00000000" w:rsidR="00000000" w:rsidRPr="00000000">
              <w:rPr>
                <w:sz w:val="20"/>
                <w:szCs w:val="20"/>
                <w:rtl w:val="0"/>
              </w:rPr>
              <w:t xml:space="preserve">Estación de Berlín (Alemania)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sz w:val="20"/>
                <w:szCs w:val="20"/>
              </w:rPr>
            </w:pPr>
            <w:r w:rsidDel="00000000" w:rsidR="00000000" w:rsidRPr="00000000">
              <w:rPr>
                <w:sz w:val="20"/>
                <w:szCs w:val="20"/>
                <w:rtl w:val="0"/>
              </w:rPr>
              <w:t xml:space="preserve">Tren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right"/>
              <w:rPr>
                <w:sz w:val="20"/>
                <w:szCs w:val="20"/>
              </w:rPr>
            </w:pPr>
            <w:r w:rsidDel="00000000" w:rsidR="00000000" w:rsidRPr="00000000">
              <w:rPr>
                <w:sz w:val="20"/>
                <w:szCs w:val="20"/>
                <w:rtl w:val="0"/>
              </w:rPr>
              <w:t xml:space="preserve">454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sz w:val="20"/>
                <w:szCs w:val="20"/>
              </w:rPr>
            </w:pPr>
            <w:r w:rsidDel="00000000" w:rsidR="00000000" w:rsidRPr="00000000">
              <w:rPr>
                <w:sz w:val="20"/>
                <w:szCs w:val="20"/>
                <w:rtl w:val="0"/>
              </w:rPr>
              <w:t xml:space="preserve">Estación de Berlín (Alemania)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sz w:val="20"/>
                <w:szCs w:val="20"/>
              </w:rPr>
            </w:pPr>
            <w:r w:rsidDel="00000000" w:rsidR="00000000" w:rsidRPr="00000000">
              <w:rPr>
                <w:sz w:val="20"/>
                <w:szCs w:val="20"/>
                <w:rtl w:val="0"/>
              </w:rPr>
              <w:t xml:space="preserve">Berlín Centro (Alemania)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0"/>
                <w:szCs w:val="20"/>
              </w:rPr>
            </w:pPr>
            <w:r w:rsidDel="00000000" w:rsidR="00000000" w:rsidRPr="00000000">
              <w:rPr>
                <w:sz w:val="20"/>
                <w:szCs w:val="20"/>
                <w:rtl w:val="0"/>
              </w:rPr>
              <w:t xml:space="preserve">Camión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right"/>
              <w:rPr>
                <w:sz w:val="20"/>
                <w:szCs w:val="20"/>
              </w:rPr>
            </w:pPr>
            <w:r w:rsidDel="00000000" w:rsidR="00000000" w:rsidRPr="00000000">
              <w:rPr>
                <w:sz w:val="20"/>
                <w:szCs w:val="20"/>
                <w:rtl w:val="0"/>
              </w:rPr>
              <w:t xml:space="preserve">3.6 km</w:t>
            </w:r>
          </w:p>
        </w:tc>
      </w:tr>
    </w:tbl>
    <w:p w:rsidR="00000000" w:rsidDel="00000000" w:rsidP="00000000" w:rsidRDefault="00000000" w:rsidRPr="00000000" w14:paraId="00000074">
      <w:pPr>
        <w:shd w:fill="fefefe" w:val="clear"/>
        <w:spacing w:after="240" w:lineRule="auto"/>
        <w:rPr>
          <w:sz w:val="20"/>
          <w:szCs w:val="20"/>
        </w:rPr>
      </w:pPr>
      <w:r w:rsidDel="00000000" w:rsidR="00000000" w:rsidRPr="00000000">
        <w:rPr>
          <w:rtl w:val="0"/>
        </w:rPr>
      </w:r>
    </w:p>
    <w:tbl>
      <w:tblPr>
        <w:tblStyle w:val="Table10"/>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50"/>
        <w:tblGridChange w:id="0">
          <w:tblGrid>
            <w:gridCol w:w="4680"/>
            <w:gridCol w:w="465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sz w:val="20"/>
                <w:szCs w:val="20"/>
              </w:rPr>
            </w:pPr>
            <w:r w:rsidDel="00000000" w:rsidR="00000000" w:rsidRPr="00000000">
              <w:rPr>
                <w:sz w:val="20"/>
                <w:szCs w:val="20"/>
                <w:rtl w:val="0"/>
              </w:rPr>
              <w:t xml:space="preserve">Vehículo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sz w:val="20"/>
                <w:szCs w:val="20"/>
              </w:rPr>
            </w:pPr>
            <w:r w:rsidDel="00000000" w:rsidR="00000000" w:rsidRPr="00000000">
              <w:rPr>
                <w:sz w:val="20"/>
                <w:szCs w:val="20"/>
                <w:rtl w:val="0"/>
              </w:rPr>
              <w:t xml:space="preserve">CO2e / ton.km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sz w:val="20"/>
                <w:szCs w:val="20"/>
              </w:rPr>
            </w:pPr>
            <w:r w:rsidDel="00000000" w:rsidR="00000000" w:rsidRPr="00000000">
              <w:rPr>
                <w:sz w:val="20"/>
                <w:szCs w:val="20"/>
                <w:rtl w:val="0"/>
              </w:rPr>
              <w:t xml:space="preserve">Camión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right"/>
              <w:rPr>
                <w:sz w:val="20"/>
                <w:szCs w:val="20"/>
              </w:rPr>
            </w:pPr>
            <w:r w:rsidDel="00000000" w:rsidR="00000000" w:rsidRPr="00000000">
              <w:rPr>
                <w:sz w:val="20"/>
                <w:szCs w:val="20"/>
                <w:rtl w:val="0"/>
              </w:rPr>
              <w:t xml:space="preserve">0.246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sz w:val="20"/>
                <w:szCs w:val="20"/>
              </w:rPr>
            </w:pPr>
            <w:r w:rsidDel="00000000" w:rsidR="00000000" w:rsidRPr="00000000">
              <w:rPr>
                <w:sz w:val="20"/>
                <w:szCs w:val="20"/>
                <w:rtl w:val="0"/>
              </w:rPr>
              <w:t xml:space="preserve">Tren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right"/>
              <w:rPr>
                <w:sz w:val="20"/>
                <w:szCs w:val="20"/>
              </w:rPr>
            </w:pPr>
            <w:r w:rsidDel="00000000" w:rsidR="00000000" w:rsidRPr="00000000">
              <w:rPr>
                <w:sz w:val="20"/>
                <w:szCs w:val="20"/>
                <w:rtl w:val="0"/>
              </w:rPr>
              <w:t xml:space="preserve">0.065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sz w:val="20"/>
                <w:szCs w:val="20"/>
              </w:rPr>
            </w:pPr>
            <w:r w:rsidDel="00000000" w:rsidR="00000000" w:rsidRPr="00000000">
              <w:rPr>
                <w:sz w:val="20"/>
                <w:szCs w:val="20"/>
                <w:rtl w:val="0"/>
              </w:rPr>
              <w:t xml:space="preserve">Avión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right"/>
              <w:rPr>
                <w:sz w:val="20"/>
                <w:szCs w:val="20"/>
              </w:rPr>
            </w:pPr>
            <w:r w:rsidDel="00000000" w:rsidR="00000000" w:rsidRPr="00000000">
              <w:rPr>
                <w:sz w:val="20"/>
                <w:szCs w:val="20"/>
                <w:rtl w:val="0"/>
              </w:rPr>
              <w:t xml:space="preserve">0.1116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sz w:val="20"/>
                <w:szCs w:val="20"/>
              </w:rPr>
            </w:pPr>
            <w:r w:rsidDel="00000000" w:rsidR="00000000" w:rsidRPr="00000000">
              <w:rPr>
                <w:sz w:val="20"/>
                <w:szCs w:val="20"/>
                <w:rtl w:val="0"/>
              </w:rPr>
              <w:t xml:space="preserve">Barco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right"/>
              <w:rPr>
                <w:sz w:val="20"/>
                <w:szCs w:val="20"/>
              </w:rPr>
            </w:pPr>
            <w:r w:rsidDel="00000000" w:rsidR="00000000" w:rsidRPr="00000000">
              <w:rPr>
                <w:sz w:val="20"/>
                <w:szCs w:val="20"/>
                <w:rtl w:val="0"/>
              </w:rPr>
              <w:t xml:space="preserve">0.03 Kg</w:t>
            </w:r>
          </w:p>
        </w:tc>
      </w:tr>
    </w:tbl>
    <w:p w:rsidR="00000000" w:rsidDel="00000000" w:rsidP="00000000" w:rsidRDefault="00000000" w:rsidRPr="00000000" w14:paraId="0000007F">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80">
      <w:pPr>
        <w:shd w:fill="fefefe" w:val="clear"/>
        <w:spacing w:after="240" w:lineRule="auto"/>
        <w:rPr>
          <w:i w:val="1"/>
          <w:sz w:val="20"/>
          <w:szCs w:val="20"/>
        </w:rPr>
      </w:pPr>
      <w:r w:rsidDel="00000000" w:rsidR="00000000" w:rsidRPr="00000000">
        <w:rPr>
          <w:i w:val="1"/>
          <w:sz w:val="20"/>
          <w:szCs w:val="20"/>
          <w:rtl w:val="0"/>
        </w:rPr>
        <w:t xml:space="preserve">Como cada vehículo es diferente, los factores de emisión varían en función de las circunstancias. En el primer escenario, el factor de emisión del camión se basa en una media de vehículos; en el otro, el factor de emisión del camión se basa en los datos de un camión seleccionado específicamente.</w:t>
      </w:r>
    </w:p>
    <w:p w:rsidR="00000000" w:rsidDel="00000000" w:rsidP="00000000" w:rsidRDefault="00000000" w:rsidRPr="00000000" w14:paraId="00000081">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82">
      <w:pPr>
        <w:shd w:fill="fefefe" w:val="clear"/>
        <w:spacing w:after="240" w:lineRule="auto"/>
        <w:rPr>
          <w:b w:val="1"/>
          <w:sz w:val="26"/>
          <w:szCs w:val="26"/>
        </w:rPr>
      </w:pPr>
      <w:r w:rsidDel="00000000" w:rsidR="00000000" w:rsidRPr="00000000">
        <w:rPr>
          <w:b w:val="1"/>
          <w:sz w:val="26"/>
          <w:szCs w:val="26"/>
          <w:rtl w:val="0"/>
        </w:rPr>
        <w:t xml:space="preserve">Yendo un paso más allá</w:t>
      </w:r>
    </w:p>
    <w:p w:rsidR="00000000" w:rsidDel="00000000" w:rsidP="00000000" w:rsidRDefault="00000000" w:rsidRPr="00000000" w14:paraId="00000083">
      <w:pPr>
        <w:numPr>
          <w:ilvl w:val="0"/>
          <w:numId w:val="1"/>
        </w:numPr>
        <w:shd w:fill="fefefe" w:val="clear"/>
        <w:spacing w:after="240" w:lineRule="auto"/>
        <w:ind w:left="720" w:hanging="360"/>
        <w:rPr>
          <w:b w:val="1"/>
        </w:rPr>
      </w:pPr>
      <w:r w:rsidDel="00000000" w:rsidR="00000000" w:rsidRPr="00000000">
        <w:rPr>
          <w:b w:val="1"/>
          <w:rtl w:val="0"/>
        </w:rPr>
        <w:t xml:space="preserve">Cálculo del valor económico</w:t>
      </w:r>
    </w:p>
    <w:p w:rsidR="00000000" w:rsidDel="00000000" w:rsidP="00000000" w:rsidRDefault="00000000" w:rsidRPr="00000000" w14:paraId="00000084">
      <w:pPr>
        <w:shd w:fill="fefefe" w:val="clear"/>
        <w:spacing w:after="240" w:lineRule="auto"/>
        <w:rPr/>
      </w:pPr>
      <w:r w:rsidDel="00000000" w:rsidR="00000000" w:rsidRPr="00000000">
        <w:rPr>
          <w:rtl w:val="0"/>
        </w:rPr>
        <w:t xml:space="preserve">A continuación, detallamos la fórmula utilizada:</w:t>
      </w:r>
    </w:p>
    <w:p w:rsidR="00000000" w:rsidDel="00000000" w:rsidP="00000000" w:rsidRDefault="00000000" w:rsidRPr="00000000" w14:paraId="00000085">
      <w:pPr>
        <w:shd w:fill="fefefe" w:val="clear"/>
        <w:spacing w:after="240" w:lineRule="auto"/>
        <w:rPr>
          <w:sz w:val="20"/>
          <w:szCs w:val="20"/>
        </w:rPr>
      </w:pPr>
      <w:r w:rsidDel="00000000" w:rsidR="00000000" w:rsidRPr="00000000">
        <w:rPr>
          <w:sz w:val="20"/>
          <w:szCs w:val="20"/>
          <w:rtl w:val="0"/>
        </w:rPr>
        <w:t xml:space="preserve">[(oneUnitFuelPrice/distanceOneFuelUnit)/(totalTeu*oneTeuTonnes)*distance*weight]/(percentage/100)</w:t>
      </w:r>
    </w:p>
    <w:p w:rsidR="00000000" w:rsidDel="00000000" w:rsidP="00000000" w:rsidRDefault="00000000" w:rsidRPr="00000000" w14:paraId="00000086">
      <w:pPr>
        <w:shd w:fill="fefefe" w:val="clear"/>
        <w:spacing w:after="240" w:lineRule="auto"/>
        <w:rPr/>
      </w:pPr>
      <w:r w:rsidDel="00000000" w:rsidR="00000000" w:rsidRPr="00000000">
        <w:rPr>
          <w:rtl w:val="0"/>
        </w:rPr>
        <w:t xml:space="preserve">Esta fórmula calcula el coste total estimado del transporte de un envío.</w:t>
      </w:r>
    </w:p>
    <w:p w:rsidR="00000000" w:rsidDel="00000000" w:rsidP="00000000" w:rsidRDefault="00000000" w:rsidRPr="00000000" w14:paraId="00000087">
      <w:pPr>
        <w:shd w:fill="fefefe" w:val="clear"/>
        <w:spacing w:after="240" w:lineRule="auto"/>
        <w:rPr/>
      </w:pPr>
      <w:r w:rsidDel="00000000" w:rsidR="00000000" w:rsidRPr="00000000">
        <w:rPr>
          <w:rtl w:val="0"/>
        </w:rPr>
        <w:t xml:space="preserve">Tiene en cuenta el coste del combustible en función de su precio, su eficiencia, la distancia recorrida y el peso total de la carga (tanto de las unidades equivalentes a veinte pies (TEU) como del peso específico de la carga).</w:t>
      </w:r>
      <w:r w:rsidDel="00000000" w:rsidR="00000000" w:rsidRPr="00000000">
        <w:rPr>
          <w:rtl w:val="0"/>
        </w:rPr>
      </w:r>
    </w:p>
    <w:p w:rsidR="00000000" w:rsidDel="00000000" w:rsidP="00000000" w:rsidRDefault="00000000" w:rsidRPr="00000000" w14:paraId="00000088">
      <w:pPr>
        <w:shd w:fill="fefefe" w:val="clear"/>
        <w:spacing w:after="240" w:lineRule="auto"/>
        <w:rPr/>
      </w:pPr>
      <w:r w:rsidDel="00000000" w:rsidR="00000000" w:rsidRPr="00000000">
        <w:rPr>
          <w:rtl w:val="0"/>
        </w:rPr>
        <w:t xml:space="preserve">Sin embargo, el verdadero coste total para una empresa de transporte implica gastos adicionales que pueden variar en función del envío concreto. Estos gastos pueden incluir:</w:t>
      </w:r>
    </w:p>
    <w:p w:rsidR="00000000" w:rsidDel="00000000" w:rsidP="00000000" w:rsidRDefault="00000000" w:rsidRPr="00000000" w14:paraId="00000089">
      <w:pPr>
        <w:numPr>
          <w:ilvl w:val="0"/>
          <w:numId w:val="2"/>
        </w:numPr>
        <w:shd w:fill="fefefe" w:val="clear"/>
        <w:spacing w:after="0" w:lineRule="auto"/>
        <w:ind w:left="720" w:hanging="360"/>
        <w:rPr/>
      </w:pPr>
      <w:r w:rsidDel="00000000" w:rsidR="00000000" w:rsidRPr="00000000">
        <w:rPr>
          <w:rtl w:val="0"/>
        </w:rPr>
        <w:t xml:space="preserve">Costes laborales: salarios y subsidios de conductores, cargadores y demás personal implicado en el transporte.</w:t>
      </w:r>
    </w:p>
    <w:p w:rsidR="00000000" w:rsidDel="00000000" w:rsidP="00000000" w:rsidRDefault="00000000" w:rsidRPr="00000000" w14:paraId="0000008A">
      <w:pPr>
        <w:numPr>
          <w:ilvl w:val="0"/>
          <w:numId w:val="2"/>
        </w:numPr>
        <w:shd w:fill="fefefe" w:val="clear"/>
        <w:spacing w:after="0" w:lineRule="auto"/>
        <w:ind w:left="720" w:hanging="360"/>
        <w:rPr/>
      </w:pPr>
      <w:r w:rsidDel="00000000" w:rsidR="00000000" w:rsidRPr="00000000">
        <w:rPr>
          <w:rtl w:val="0"/>
        </w:rPr>
        <w:t xml:space="preserve">Mantenimiento y reparación de vehículos: mantener los vehículos en buen estado de funcionamiento.</w:t>
      </w:r>
    </w:p>
    <w:p w:rsidR="00000000" w:rsidDel="00000000" w:rsidP="00000000" w:rsidRDefault="00000000" w:rsidRPr="00000000" w14:paraId="0000008B">
      <w:pPr>
        <w:numPr>
          <w:ilvl w:val="0"/>
          <w:numId w:val="2"/>
        </w:numPr>
        <w:shd w:fill="fefefe" w:val="clear"/>
        <w:spacing w:after="240" w:lineRule="auto"/>
        <w:ind w:left="720" w:hanging="360"/>
        <w:rPr/>
      </w:pPr>
      <w:r w:rsidDel="00000000" w:rsidR="00000000" w:rsidRPr="00000000">
        <w:rPr>
          <w:rtl w:val="0"/>
        </w:rPr>
        <w:t xml:space="preserve">Costes administrativos: seguros, licencias y otros gastos de funcionamiento.</w:t>
      </w:r>
    </w:p>
    <w:p w:rsidR="00000000" w:rsidDel="00000000" w:rsidP="00000000" w:rsidRDefault="00000000" w:rsidRPr="00000000" w14:paraId="0000008C">
      <w:pPr>
        <w:shd w:fill="fefefe" w:val="clear"/>
        <w:spacing w:after="240" w:lineRule="auto"/>
        <w:rPr>
          <w:sz w:val="20"/>
          <w:szCs w:val="20"/>
        </w:rPr>
      </w:pPr>
      <w:r w:rsidDel="00000000" w:rsidR="00000000" w:rsidRPr="00000000">
        <w:rPr>
          <w:rtl w:val="0"/>
        </w:rPr>
        <w:t xml:space="preserve">Para tener en cuenta estos costes variables, la fórmula utiliza un porcentaje que representa la parte estimada del coste del combustible en el precio final. Esto nos permite calcular un precio final hipotético teniendo en cuenta los costes de combustible y un colchón para los gastos adicionales. Aunque no es el coste final exacto, nos da una idea del margen de beneficio potencial en función del porcentaje elegido.</w:t>
      </w:r>
      <w:r w:rsidDel="00000000" w:rsidR="00000000" w:rsidRPr="00000000">
        <w:rPr>
          <w:rtl w:val="0"/>
        </w:rPr>
      </w:r>
    </w:p>
    <w:p w:rsidR="00000000" w:rsidDel="00000000" w:rsidP="00000000" w:rsidRDefault="00000000" w:rsidRPr="00000000" w14:paraId="0000008D">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8E">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8F">
      <w:pPr>
        <w:numPr>
          <w:ilvl w:val="0"/>
          <w:numId w:val="1"/>
        </w:numPr>
        <w:shd w:fill="fefefe" w:val="clear"/>
        <w:spacing w:after="240" w:lineRule="auto"/>
        <w:ind w:left="720" w:hanging="360"/>
        <w:rPr>
          <w:b w:val="1"/>
        </w:rPr>
      </w:pPr>
      <w:r w:rsidDel="00000000" w:rsidR="00000000" w:rsidRPr="00000000">
        <w:rPr>
          <w:b w:val="1"/>
          <w:rtl w:val="0"/>
        </w:rPr>
        <w:t xml:space="preserve">Modificación del código</w:t>
      </w:r>
    </w:p>
    <w:p w:rsidR="00000000" w:rsidDel="00000000" w:rsidP="00000000" w:rsidRDefault="00000000" w:rsidRPr="00000000" w14:paraId="00000090">
      <w:pPr>
        <w:shd w:fill="fefefe" w:val="clear"/>
        <w:spacing w:after="240" w:lineRule="auto"/>
        <w:rPr/>
      </w:pPr>
      <w:r w:rsidDel="00000000" w:rsidR="00000000" w:rsidRPr="00000000">
        <w:rPr>
          <w:rtl w:val="0"/>
        </w:rPr>
        <w:t xml:space="preserve">El archivo script.js dentro de la herramienta permite su personalización. Los alumnos pueden analizar el impacto medioambiental y económico de vehículos concretos modificando las fórmulas para incluir los valores del vehículo elegido en lugar de las medias.</w:t>
      </w:r>
    </w:p>
    <w:p w:rsidR="00000000" w:rsidDel="00000000" w:rsidP="00000000" w:rsidRDefault="00000000" w:rsidRPr="00000000" w14:paraId="00000091">
      <w:pPr>
        <w:shd w:fill="fefefe" w:val="clear"/>
        <w:spacing w:after="240" w:lineRule="auto"/>
        <w:rPr/>
      </w:pPr>
      <w:r w:rsidDel="00000000" w:rsidR="00000000" w:rsidRPr="00000000">
        <w:rPr>
          <w:rtl w:val="0"/>
        </w:rPr>
      </w:r>
    </w:p>
    <w:p w:rsidR="00000000" w:rsidDel="00000000" w:rsidP="00000000" w:rsidRDefault="00000000" w:rsidRPr="00000000" w14:paraId="00000092">
      <w:pPr>
        <w:shd w:fill="fefefe" w:val="clear"/>
        <w:spacing w:after="240" w:lineRule="auto"/>
        <w:rPr>
          <w:sz w:val="20"/>
          <w:szCs w:val="20"/>
        </w:rPr>
      </w:pPr>
      <w:r w:rsidDel="00000000" w:rsidR="00000000" w:rsidRPr="00000000">
        <w:rPr>
          <w:sz w:val="20"/>
          <w:szCs w:val="20"/>
        </w:rPr>
        <w:drawing>
          <wp:inline distB="114300" distT="114300" distL="114300" distR="114300">
            <wp:extent cx="5943600" cy="3581400"/>
            <wp:effectExtent b="0" l="0" r="0" t="0"/>
            <wp:docPr id="8" name="image2.png"/>
            <a:graphic>
              <a:graphicData uri="http://schemas.openxmlformats.org/drawingml/2006/picture">
                <pic:pic>
                  <pic:nvPicPr>
                    <pic:cNvPr id="0" name="image2.png"/>
                    <pic:cNvPicPr preferRelativeResize="0"/>
                  </pic:nvPicPr>
                  <pic:blipFill>
                    <a:blip r:embed="rId33"/>
                    <a:srcRect b="0" l="0" r="0" t="0"/>
                    <a:stretch>
                      <a:fillRect/>
                    </a:stretch>
                  </pic:blipFill>
                  <pic:spPr>
                    <a:xfrm>
                      <a:off x="0" y="0"/>
                      <a:ext cx="5943600" cy="3581400"/>
                    </a:xfrm>
                    <a:prstGeom prst="rect"/>
                    <a:ln/>
                  </pic:spPr>
                </pic:pic>
              </a:graphicData>
            </a:graphic>
          </wp:inline>
        </w:drawing>
      </w:r>
      <w:r w:rsidDel="00000000" w:rsidR="00000000" w:rsidRPr="00000000">
        <w:rPr>
          <w:rtl w:val="0"/>
        </w:rPr>
      </w:r>
    </w:p>
    <w:sectPr>
      <w:headerReference r:id="rId34" w:type="default"/>
      <w:footerReference r:id="rId3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jc w:val="center"/>
      <w:rPr/>
    </w:pPr>
    <w:r w:rsidDel="00000000" w:rsidR="00000000" w:rsidRPr="00000000">
      <w:rPr>
        <w:rtl w:val="0"/>
      </w:rPr>
      <w:t xml:space="preserve">    </w:t>
    </w:r>
    <w:r w:rsidDel="00000000" w:rsidR="00000000" w:rsidRPr="00000000">
      <w:rPr/>
      <w:drawing>
        <wp:inline distB="114300" distT="114300" distL="114300" distR="114300">
          <wp:extent cx="4484884" cy="691312"/>
          <wp:effectExtent b="0" l="0" r="0" t="0"/>
          <wp:docPr id="9"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4484884" cy="69131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rPr/>
    </w:pPr>
    <w:r w:rsidDel="00000000" w:rsidR="00000000" w:rsidRPr="00000000">
      <w:rPr/>
      <w:drawing>
        <wp:inline distB="114300" distT="114300" distL="114300" distR="114300">
          <wp:extent cx="3595688" cy="774715"/>
          <wp:effectExtent b="0" l="0" r="0" t="0"/>
          <wp:docPr id="10"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3595688" cy="774715"/>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youtu.be/iEvhDXjoN94?si=a8ZiDLaFV-byrAM_" TargetMode="External"/><Relationship Id="rId22" Type="http://schemas.openxmlformats.org/officeDocument/2006/relationships/hyperlink" Target="https://youtu.be/iEvhDXjoN94?si=a8ZiDLaFV-byrAM_" TargetMode="External"/><Relationship Id="rId21" Type="http://schemas.openxmlformats.org/officeDocument/2006/relationships/hyperlink" Target="https://youtu.be/iEvhDXjoN94?si=a8ZiDLaFV-byrAM_" TargetMode="External"/><Relationship Id="rId24" Type="http://schemas.openxmlformats.org/officeDocument/2006/relationships/hyperlink" Target="https://youtu.be/iEvhDXjoN94?si=a8ZiDLaFV-byrAM_" TargetMode="External"/><Relationship Id="rId23" Type="http://schemas.openxmlformats.org/officeDocument/2006/relationships/hyperlink" Target="https://youtu.be/iEvhDXjoN94?si=a8ZiDLaFV-byrAM_"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iEvhDXjoN94?si=a8ZiDLaFV-byrAM_" TargetMode="External"/><Relationship Id="rId26" Type="http://schemas.openxmlformats.org/officeDocument/2006/relationships/hyperlink" Target="https://theicct.org/publication/co2-emissions-from-trucks-in-the-eu-an-analysis-of-the-heavy-duty-co2-standards-baseline-data/" TargetMode="External"/><Relationship Id="rId25" Type="http://schemas.openxmlformats.org/officeDocument/2006/relationships/hyperlink" Target="https://youtu.be/iEvhDXjoN94?si=a8ZiDLaFV-byrAM_" TargetMode="External"/><Relationship Id="rId28" Type="http://schemas.openxmlformats.org/officeDocument/2006/relationships/hyperlink" Target="https://ec.europa.eu/info/funding-tenders/opportunities/docs/2021-2027/innovfund/other/ghg-calculator-ccs_innovfund-lsc_v2.0_en.xlsx" TargetMode="External"/><Relationship Id="rId27" Type="http://schemas.openxmlformats.org/officeDocument/2006/relationships/hyperlink" Target="https://www.carbonindependent.org/21.html#:~:text=Emissions%20from%20train%20travel%20The%20calculator%20uses%20a,and%20passenger%20load%20%28ranging%20from%2044%25%20to%2068%25%29."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climatiq.io/data/sector/transport" TargetMode="External"/><Relationship Id="rId7" Type="http://schemas.openxmlformats.org/officeDocument/2006/relationships/hyperlink" Target="https://youtu.be/iEvhDXjoN94?si=a8ZiDLaFV-byrAM_" TargetMode="External"/><Relationship Id="rId8" Type="http://schemas.openxmlformats.org/officeDocument/2006/relationships/hyperlink" Target="https://youtu.be/iEvhDXjoN94?si=a8ZiDLaFV-byrAM_" TargetMode="External"/><Relationship Id="rId31" Type="http://schemas.openxmlformats.org/officeDocument/2006/relationships/image" Target="media/image5.png"/><Relationship Id="rId30" Type="http://schemas.openxmlformats.org/officeDocument/2006/relationships/hyperlink" Target="https://www.searates.com/services/distances-time" TargetMode="External"/><Relationship Id="rId11" Type="http://schemas.openxmlformats.org/officeDocument/2006/relationships/hyperlink" Target="https://youtu.be/iEvhDXjoN94?si=a8ZiDLaFV-byrAM_" TargetMode="External"/><Relationship Id="rId33" Type="http://schemas.openxmlformats.org/officeDocument/2006/relationships/image" Target="media/image2.png"/><Relationship Id="rId10" Type="http://schemas.openxmlformats.org/officeDocument/2006/relationships/hyperlink" Target="https://youtu.be/iEvhDXjoN94?si=a8ZiDLaFV-byrAM_" TargetMode="External"/><Relationship Id="rId32" Type="http://schemas.openxmlformats.org/officeDocument/2006/relationships/image" Target="media/image1.png"/><Relationship Id="rId13" Type="http://schemas.openxmlformats.org/officeDocument/2006/relationships/hyperlink" Target="https://youtu.be/iEvhDXjoN94?si=a8ZiDLaFV-byrAM_" TargetMode="External"/><Relationship Id="rId35" Type="http://schemas.openxmlformats.org/officeDocument/2006/relationships/footer" Target="footer1.xml"/><Relationship Id="rId12" Type="http://schemas.openxmlformats.org/officeDocument/2006/relationships/hyperlink" Target="https://youtu.be/iEvhDXjoN94?si=a8ZiDLaFV-byrAM_" TargetMode="External"/><Relationship Id="rId34" Type="http://schemas.openxmlformats.org/officeDocument/2006/relationships/header" Target="header1.xml"/><Relationship Id="rId15" Type="http://schemas.openxmlformats.org/officeDocument/2006/relationships/hyperlink" Target="https://youtu.be/iEvhDXjoN94?si=a8ZiDLaFV-byrAM_" TargetMode="External"/><Relationship Id="rId14" Type="http://schemas.openxmlformats.org/officeDocument/2006/relationships/hyperlink" Target="https://youtu.be/iEvhDXjoN94?si=a8ZiDLaFV-byrAM_" TargetMode="External"/><Relationship Id="rId17" Type="http://schemas.openxmlformats.org/officeDocument/2006/relationships/hyperlink" Target="https://youtu.be/iEvhDXjoN94?si=a8ZiDLaFV-byrAM_" TargetMode="External"/><Relationship Id="rId16" Type="http://schemas.openxmlformats.org/officeDocument/2006/relationships/hyperlink" Target="https://youtu.be/iEvhDXjoN94?si=a8ZiDLaFV-byrAM_" TargetMode="External"/><Relationship Id="rId19" Type="http://schemas.openxmlformats.org/officeDocument/2006/relationships/hyperlink" Target="https://youtu.be/iEvhDXjoN94?si=a8ZiDLaFV-byrAM_" TargetMode="External"/><Relationship Id="rId18" Type="http://schemas.openxmlformats.org/officeDocument/2006/relationships/hyperlink" Target="https://youtu.be/iEvhDXjoN94?si=a8ZiDLaFV-byrAM_"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AHLyLcU7VLgZMuoBLB73WIAcNA==">CgMxLjA4AHIhMUFQclpHX3FIMS02VUE3U18tRzlLTVY3bnFXMDREZWl5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