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efefe" w:val="clear"/>
        <w:spacing w:after="240" w:lineRule="auto"/>
        <w:rPr>
          <w:b w:val="1"/>
          <w:sz w:val="29"/>
          <w:szCs w:val="29"/>
        </w:rPr>
      </w:pPr>
      <w:r w:rsidDel="00000000" w:rsidR="00000000" w:rsidRPr="00000000">
        <w:rPr>
          <w:rtl w:val="0"/>
        </w:rPr>
      </w:r>
    </w:p>
    <w:p w:rsidR="00000000" w:rsidDel="00000000" w:rsidP="00000000" w:rsidRDefault="00000000" w:rsidRPr="00000000" w14:paraId="00000002">
      <w:pPr>
        <w:shd w:fill="fefefe" w:val="clear"/>
        <w:spacing w:after="240" w:lineRule="auto"/>
        <w:rPr>
          <w:b w:val="1"/>
          <w:sz w:val="29"/>
          <w:szCs w:val="29"/>
        </w:rPr>
      </w:pPr>
      <w:r w:rsidDel="00000000" w:rsidR="00000000" w:rsidRPr="00000000">
        <w:rPr>
          <w:b w:val="1"/>
          <w:sz w:val="29"/>
          <w:szCs w:val="29"/>
          <w:rtl w:val="0"/>
        </w:rPr>
        <w:t xml:space="preserve">Cómo utilizar la «Calculadora de Costes del Transporte Público»</w:t>
      </w:r>
    </w:p>
    <w:p w:rsidR="00000000" w:rsidDel="00000000" w:rsidP="00000000" w:rsidRDefault="00000000" w:rsidRPr="00000000" w14:paraId="00000003">
      <w:pPr>
        <w:shd w:fill="fefefe" w:val="clear"/>
        <w:spacing w:after="240" w:lineRule="auto"/>
        <w:rPr/>
      </w:pPr>
      <w:r w:rsidDel="00000000" w:rsidR="00000000" w:rsidRPr="00000000">
        <w:rPr>
          <w:rtl w:val="0"/>
        </w:rPr>
      </w:r>
    </w:p>
    <w:p w:rsidR="00000000" w:rsidDel="00000000" w:rsidP="00000000" w:rsidRDefault="00000000" w:rsidRPr="00000000" w14:paraId="00000004">
      <w:pPr>
        <w:shd w:fill="fefefe" w:val="clear"/>
        <w:spacing w:after="240" w:lineRule="auto"/>
        <w:rPr/>
      </w:pPr>
      <w:r w:rsidDel="00000000" w:rsidR="00000000" w:rsidRPr="00000000">
        <w:rPr>
          <w:rtl w:val="0"/>
        </w:rPr>
        <w:t xml:space="preserve">La Calculadora de Costes del Transporte Público es una herramienta interactiva diseñada para los alumnos que puede utilizarse individualmente o en grupo. Permite a los alumnos conocer mejor el coste económico y medioambiental de los distintos modos de transporte público en varias ciudades de Europa.</w:t>
      </w:r>
    </w:p>
    <w:p w:rsidR="00000000" w:rsidDel="00000000" w:rsidP="00000000" w:rsidRDefault="00000000" w:rsidRPr="00000000" w14:paraId="00000005">
      <w:pPr>
        <w:shd w:fill="fefefe" w:val="clear"/>
        <w:spacing w:after="240" w:lineRule="auto"/>
        <w:rPr/>
      </w:pPr>
      <w:r w:rsidDel="00000000" w:rsidR="00000000" w:rsidRPr="00000000">
        <w:rPr>
          <w:rtl w:val="0"/>
        </w:rPr>
        <w:t xml:space="preserve">Para comparar los costes de los distintos medios de transporte público en una ciudad europea, el usuario puede seleccionar en el menú «Elige tu ciudad europea» y a continuación se le indicarán los precios de un viaje típico en los medios de transporte público disponibles en ella.  En la sección «Más información», los alumnos encontrarán un enlace a un sitio web con más información sobre el transporte público en la ciudad elegida.</w:t>
      </w:r>
    </w:p>
    <w:p w:rsidR="00000000" w:rsidDel="00000000" w:rsidP="00000000" w:rsidRDefault="00000000" w:rsidRPr="00000000" w14:paraId="00000006">
      <w:pPr>
        <w:shd w:fill="fefefe" w:val="clear"/>
        <w:spacing w:after="240" w:lineRule="auto"/>
        <w:rPr>
          <w:sz w:val="20"/>
          <w:szCs w:val="20"/>
        </w:rPr>
      </w:pPr>
      <w:r w:rsidDel="00000000" w:rsidR="00000000" w:rsidRPr="00000000">
        <w:rPr>
          <w:rtl w:val="0"/>
        </w:rPr>
        <w:t xml:space="preserve">La «Calculadora de costes del transporte público» anima a los alumnos a conocer no sólo los beneficios medioambientales de los distintos tipos de transporte público, sino también las ventajas económicas . Esto podrá ayudar a los alumnos de FP del sector del Transporte a comprender mejor el mercado de su país y las oportunidades de desarrollo del sector comparando las opciones de la capital de su país con las de otras capitales europeas.</w:t>
      </w:r>
      <w:r w:rsidDel="00000000" w:rsidR="00000000" w:rsidRPr="00000000">
        <w:rPr>
          <w:rtl w:val="0"/>
        </w:rPr>
      </w:r>
    </w:p>
    <w:p w:rsidR="00000000" w:rsidDel="00000000" w:rsidP="00000000" w:rsidRDefault="00000000" w:rsidRPr="00000000" w14:paraId="00000007">
      <w:pPr>
        <w:spacing w:after="480" w:before="240" w:lineRule="auto"/>
        <w:ind w:left="0" w:firstLine="0"/>
        <w:rPr/>
      </w:pPr>
      <w:r w:rsidDel="00000000" w:rsidR="00000000" w:rsidRPr="00000000">
        <w:rPr>
          <w:rtl w:val="0"/>
        </w:rPr>
        <w:t xml:space="preserve">Opciones de acceso:</w:t>
      </w:r>
    </w:p>
    <w:p w:rsidR="00000000" w:rsidDel="00000000" w:rsidP="00000000" w:rsidRDefault="00000000" w:rsidRPr="00000000" w14:paraId="00000008">
      <w:pPr>
        <w:numPr>
          <w:ilvl w:val="0"/>
          <w:numId w:val="1"/>
        </w:numPr>
        <w:spacing w:after="0" w:before="240" w:lineRule="auto"/>
        <w:ind w:left="720" w:hanging="360"/>
        <w:rPr/>
      </w:pPr>
      <w:r w:rsidDel="00000000" w:rsidR="00000000" w:rsidRPr="00000000">
        <w:rPr>
          <w:rtl w:val="0"/>
        </w:rPr>
        <w:t xml:space="preserve">Utilizar la herramienta directamente en el sitio web (en línea).</w:t>
      </w:r>
    </w:p>
    <w:p w:rsidR="00000000" w:rsidDel="00000000" w:rsidP="00000000" w:rsidRDefault="00000000" w:rsidRPr="00000000" w14:paraId="00000009">
      <w:pPr>
        <w:numPr>
          <w:ilvl w:val="0"/>
          <w:numId w:val="1"/>
        </w:numPr>
        <w:spacing w:after="480" w:before="0" w:lineRule="auto"/>
        <w:ind w:left="720" w:hanging="360"/>
        <w:rPr/>
      </w:pPr>
      <w:r w:rsidDel="00000000" w:rsidR="00000000" w:rsidRPr="00000000">
        <w:rPr>
          <w:rtl w:val="0"/>
        </w:rPr>
        <w:t xml:space="preserve">Descargar un archivo ZIP en formato Excel para utilizarlo sin conexión.</w:t>
      </w:r>
    </w:p>
    <w:p w:rsidR="00000000" w:rsidDel="00000000" w:rsidP="00000000" w:rsidRDefault="00000000" w:rsidRPr="00000000" w14:paraId="0000000A">
      <w:pPr>
        <w:shd w:fill="fefefe" w:val="clear"/>
        <w:spacing w:after="240" w:lineRule="auto"/>
        <w:rPr>
          <w:b w:val="1"/>
        </w:rPr>
      </w:pPr>
      <w:r w:rsidDel="00000000" w:rsidR="00000000" w:rsidRPr="00000000">
        <w:rPr>
          <w:rtl w:val="0"/>
        </w:rPr>
        <w:t xml:space="preserve">Paso 1:</w:t>
      </w:r>
      <w:r w:rsidDel="00000000" w:rsidR="00000000" w:rsidRPr="00000000">
        <w:rPr>
          <w:b w:val="1"/>
          <w:rtl w:val="0"/>
        </w:rPr>
        <w:t xml:space="preserve"> Consulta el cuadro «Tipos de transporte público en la UE</w:t>
      </w:r>
    </w:p>
    <w:p w:rsidR="00000000" w:rsidDel="00000000" w:rsidP="00000000" w:rsidRDefault="00000000" w:rsidRPr="00000000" w14:paraId="0000000B">
      <w:pPr>
        <w:shd w:fill="fefefe" w:val="clear"/>
        <w:spacing w:after="240" w:lineRule="auto"/>
        <w:rPr/>
      </w:pPr>
      <w:r w:rsidDel="00000000" w:rsidR="00000000" w:rsidRPr="00000000">
        <w:rPr>
          <w:rtl w:val="0"/>
        </w:rPr>
        <w:t xml:space="preserve">Este cuadro permite conocer los costes y emisiones medios de diversos tipos de vehículos en la UE</w:t>
      </w:r>
    </w:p>
    <w:p w:rsidR="00000000" w:rsidDel="00000000" w:rsidP="00000000" w:rsidRDefault="00000000" w:rsidRPr="00000000" w14:paraId="0000000C">
      <w:pPr>
        <w:shd w:fill="fefefe" w:val="clear"/>
        <w:spacing w:after="240" w:lineRule="auto"/>
        <w:rPr/>
      </w:pPr>
      <w:r w:rsidDel="00000000" w:rsidR="00000000" w:rsidRPr="00000000">
        <w:rPr>
          <w:rtl w:val="0"/>
        </w:rPr>
      </w:r>
    </w:p>
    <w:p w:rsidR="00000000" w:rsidDel="00000000" w:rsidP="00000000" w:rsidRDefault="00000000" w:rsidRPr="00000000" w14:paraId="0000000D">
      <w:pPr>
        <w:shd w:fill="fefefe" w:val="clear"/>
        <w:spacing w:after="240" w:lineRule="auto"/>
        <w:rPr>
          <w:b w:val="1"/>
        </w:rPr>
      </w:pPr>
      <w:r w:rsidDel="00000000" w:rsidR="00000000" w:rsidRPr="00000000">
        <w:rPr>
          <w:rtl w:val="0"/>
        </w:rPr>
        <w:t xml:space="preserve">Paso 2: </w:t>
      </w:r>
      <w:r w:rsidDel="00000000" w:rsidR="00000000" w:rsidRPr="00000000">
        <w:rPr>
          <w:b w:val="1"/>
          <w:rtl w:val="0"/>
        </w:rPr>
        <w:t xml:space="preserve">Compara y contrasta los datos </w:t>
      </w:r>
    </w:p>
    <w:p w:rsidR="00000000" w:rsidDel="00000000" w:rsidP="00000000" w:rsidRDefault="00000000" w:rsidRPr="00000000" w14:paraId="0000000E">
      <w:pPr>
        <w:shd w:fill="fefefe" w:val="clear"/>
        <w:spacing w:after="240" w:lineRule="auto"/>
        <w:rPr/>
      </w:pPr>
      <w:r w:rsidDel="00000000" w:rsidR="00000000" w:rsidRPr="00000000">
        <w:rPr>
          <w:rtl w:val="0"/>
        </w:rPr>
        <w:t xml:space="preserve">La tabla que aparece debajo del cuadro mencionado en el paso 1 te permitirá «Seleccionar una ciudad europea» en el menú desplegable y ver los costes de los tipos de transporte público disponibles en ella.  En caso de que aparezca una sección en blanco, eso indica que el modo de transporte aún no está presente en esa ciudad.</w:t>
      </w:r>
    </w:p>
    <w:p w:rsidR="00000000" w:rsidDel="00000000" w:rsidP="00000000" w:rsidRDefault="00000000" w:rsidRPr="00000000" w14:paraId="0000000F">
      <w:pPr>
        <w:shd w:fill="fefefe" w:val="clear"/>
        <w:spacing w:after="240" w:lineRule="auto"/>
        <w:rPr/>
      </w:pPr>
      <w:r w:rsidDel="00000000" w:rsidR="00000000" w:rsidRPr="00000000">
        <w:rPr>
          <w:rtl w:val="0"/>
        </w:rPr>
      </w:r>
    </w:p>
    <w:p w:rsidR="00000000" w:rsidDel="00000000" w:rsidP="00000000" w:rsidRDefault="00000000" w:rsidRPr="00000000" w14:paraId="00000010">
      <w:pPr>
        <w:shd w:fill="fefefe" w:val="clear"/>
        <w:spacing w:after="240" w:lineRule="auto"/>
        <w:rPr>
          <w:b w:val="1"/>
        </w:rPr>
      </w:pPr>
      <w:r w:rsidDel="00000000" w:rsidR="00000000" w:rsidRPr="00000000">
        <w:rPr>
          <w:rtl w:val="0"/>
        </w:rPr>
        <w:t xml:space="preserve">Paso 3:</w:t>
      </w:r>
      <w:r w:rsidDel="00000000" w:rsidR="00000000" w:rsidRPr="00000000">
        <w:rPr>
          <w:b w:val="1"/>
          <w:rtl w:val="0"/>
        </w:rPr>
        <w:t xml:space="preserve"> Identifica las lagunas del mercado</w:t>
      </w:r>
    </w:p>
    <w:p w:rsidR="00000000" w:rsidDel="00000000" w:rsidP="00000000" w:rsidRDefault="00000000" w:rsidRPr="00000000" w14:paraId="00000011">
      <w:pPr>
        <w:shd w:fill="fefefe" w:val="clear"/>
        <w:spacing w:after="240" w:lineRule="auto"/>
        <w:rPr>
          <w:b w:val="1"/>
        </w:rPr>
      </w:pPr>
      <w:r w:rsidDel="00000000" w:rsidR="00000000" w:rsidRPr="00000000">
        <w:rPr>
          <w:rtl w:val="0"/>
        </w:rPr>
        <w:t xml:space="preserve">Por ejemplo, puede que veas que no hay e-bikes ni e-scooters en la capital de tu país. Esto podría constituir una oportunidad para crear un nuevo negocio o acercarte a una empresa ya existente para atraerla a tu ciudad.  </w:t>
      </w:r>
      <w:r w:rsidDel="00000000" w:rsidR="00000000" w:rsidRPr="00000000">
        <w:rPr>
          <w:rtl w:val="0"/>
        </w:rPr>
      </w:r>
    </w:p>
    <w:p w:rsidR="00000000" w:rsidDel="00000000" w:rsidP="00000000" w:rsidRDefault="00000000" w:rsidRPr="00000000" w14:paraId="00000012">
      <w:pPr>
        <w:shd w:fill="fefefe" w:val="clear"/>
        <w:spacing w:after="240" w:lineRule="auto"/>
        <w:rPr/>
      </w:pPr>
      <w:r w:rsidDel="00000000" w:rsidR="00000000" w:rsidRPr="00000000">
        <w:rPr>
          <w:rtl w:val="0"/>
        </w:rPr>
      </w:r>
    </w:p>
    <w:p w:rsidR="00000000" w:rsidDel="00000000" w:rsidP="00000000" w:rsidRDefault="00000000" w:rsidRPr="00000000" w14:paraId="00000013">
      <w:pPr>
        <w:shd w:fill="fefefe" w:val="clear"/>
        <w:spacing w:after="240" w:lineRule="auto"/>
        <w:rPr>
          <w:b w:val="1"/>
        </w:rPr>
      </w:pPr>
      <w:r w:rsidDel="00000000" w:rsidR="00000000" w:rsidRPr="00000000">
        <w:rPr>
          <w:rtl w:val="0"/>
        </w:rPr>
        <w:t xml:space="preserve">Paso 4: </w:t>
      </w:r>
      <w:r w:rsidDel="00000000" w:rsidR="00000000" w:rsidRPr="00000000">
        <w:rPr>
          <w:b w:val="1"/>
          <w:rtl w:val="0"/>
        </w:rPr>
        <w:t xml:space="preserve">Determina qué métodos de transporte son los más rentables y los mejores para el medio ambiente.</w:t>
      </w:r>
    </w:p>
    <w:p w:rsidR="00000000" w:rsidDel="00000000" w:rsidP="00000000" w:rsidRDefault="00000000" w:rsidRPr="00000000" w14:paraId="00000014">
      <w:pPr>
        <w:shd w:fill="fefefe" w:val="clear"/>
        <w:spacing w:after="240" w:lineRule="auto"/>
        <w:rPr/>
      </w:pPr>
      <w:r w:rsidDel="00000000" w:rsidR="00000000" w:rsidRPr="00000000">
        <w:rPr>
          <w:rtl w:val="0"/>
        </w:rPr>
        <w:t xml:space="preserve">Además, si ves algún medio de transporte disponible en la ciudad que has elegido pero que no aparece en el cuadro, busca los datos correspondientes y compáralos con los del cuadro.</w:t>
      </w:r>
    </w:p>
    <w:p w:rsidR="00000000" w:rsidDel="00000000" w:rsidP="00000000" w:rsidRDefault="00000000" w:rsidRPr="00000000" w14:paraId="00000015">
      <w:pPr>
        <w:shd w:fill="fefefe" w:val="clear"/>
        <w:spacing w:after="240" w:lineRule="auto"/>
        <w:rPr/>
      </w:pPr>
      <w:r w:rsidDel="00000000" w:rsidR="00000000" w:rsidRPr="00000000">
        <w:rPr>
          <w:rtl w:val="0"/>
        </w:rPr>
      </w:r>
    </w:p>
    <w:p w:rsidR="00000000" w:rsidDel="00000000" w:rsidP="00000000" w:rsidRDefault="00000000" w:rsidRPr="00000000" w14:paraId="00000016">
      <w:pPr>
        <w:shd w:fill="fefefe" w:val="clear"/>
        <w:spacing w:after="240" w:lineRule="auto"/>
        <w:rPr/>
      </w:pPr>
      <w:r w:rsidDel="00000000" w:rsidR="00000000" w:rsidRPr="00000000">
        <w:rPr>
          <w:rtl w:val="0"/>
        </w:rPr>
        <w:t xml:space="preserve">Paso 5: </w:t>
      </w:r>
      <w:r w:rsidDel="00000000" w:rsidR="00000000" w:rsidRPr="00000000">
        <w:rPr>
          <w:b w:val="1"/>
          <w:rtl w:val="0"/>
        </w:rPr>
        <w:t xml:space="preserve">Para más información</w:t>
      </w:r>
      <w:r w:rsidDel="00000000" w:rsidR="00000000" w:rsidRPr="00000000">
        <w:rPr>
          <w:rtl w:val="0"/>
        </w:rPr>
      </w:r>
    </w:p>
    <w:p w:rsidR="00000000" w:rsidDel="00000000" w:rsidP="00000000" w:rsidRDefault="00000000" w:rsidRPr="00000000" w14:paraId="00000017">
      <w:pPr>
        <w:shd w:fill="fefefe" w:val="clear"/>
        <w:spacing w:after="240" w:lineRule="auto"/>
        <w:rPr/>
      </w:pPr>
      <w:r w:rsidDel="00000000" w:rsidR="00000000" w:rsidRPr="00000000">
        <w:rPr>
          <w:rtl w:val="0"/>
        </w:rPr>
        <w:t xml:space="preserve">La sección «más información» ofrece enlaces útiles para cada capital europea con más información sobre el transporte público. Resulta especialmente útil para considerar las suscripciones anuales o mensuales a los servicios y su repercusión en el coste.</w:t>
      </w:r>
    </w:p>
    <w:p w:rsidR="00000000" w:rsidDel="00000000" w:rsidP="00000000" w:rsidRDefault="00000000" w:rsidRPr="00000000" w14:paraId="00000018">
      <w:pPr>
        <w:shd w:fill="fefefe" w:val="clear"/>
        <w:spacing w:after="240" w:lineRule="auto"/>
        <w:rPr/>
      </w:pPr>
      <w:r w:rsidDel="00000000" w:rsidR="00000000" w:rsidRPr="00000000">
        <w:rPr>
          <w:rtl w:val="0"/>
        </w:rPr>
      </w:r>
    </w:p>
    <w:p w:rsidR="00000000" w:rsidDel="00000000" w:rsidP="00000000" w:rsidRDefault="00000000" w:rsidRPr="00000000" w14:paraId="00000019">
      <w:pPr>
        <w:shd w:fill="fefefe" w:val="clear"/>
        <w:spacing w:after="240" w:lineRule="auto"/>
        <w:rPr/>
      </w:pPr>
      <w:r w:rsidDel="00000000" w:rsidR="00000000" w:rsidRPr="00000000">
        <w:rPr>
          <w:rtl w:val="0"/>
        </w:rPr>
      </w:r>
    </w:p>
    <w:p w:rsidR="00000000" w:rsidDel="00000000" w:rsidP="00000000" w:rsidRDefault="00000000" w:rsidRPr="00000000" w14:paraId="0000001A">
      <w:pPr>
        <w:shd w:fill="fefefe" w:val="clear"/>
        <w:spacing w:after="240" w:lineRule="auto"/>
        <w:rPr/>
      </w:pPr>
      <w:r w:rsidDel="00000000" w:rsidR="00000000" w:rsidRPr="00000000">
        <w:rPr>
          <w:rtl w:val="0"/>
        </w:rPr>
      </w:r>
    </w:p>
    <w:p w:rsidR="00000000" w:rsidDel="00000000" w:rsidP="00000000" w:rsidRDefault="00000000" w:rsidRPr="00000000" w14:paraId="0000001B">
      <w:pPr>
        <w:shd w:fill="fefefe" w:val="clear"/>
        <w:spacing w:after="240" w:lineRule="auto"/>
        <w:rPr/>
      </w:pPr>
      <w:r w:rsidDel="00000000" w:rsidR="00000000" w:rsidRPr="00000000">
        <w:rPr>
          <w:rtl w:val="0"/>
        </w:rPr>
      </w:r>
    </w:p>
    <w:p w:rsidR="00000000" w:rsidDel="00000000" w:rsidP="00000000" w:rsidRDefault="00000000" w:rsidRPr="00000000" w14:paraId="0000001C">
      <w:pPr>
        <w:shd w:fill="fefefe" w:val="clear"/>
        <w:spacing w:after="240" w:lineRule="auto"/>
        <w:rPr/>
      </w:pPr>
      <w:r w:rsidDel="00000000" w:rsidR="00000000" w:rsidRPr="00000000">
        <w:rPr>
          <w:rtl w:val="0"/>
        </w:rPr>
      </w:r>
    </w:p>
    <w:p w:rsidR="00000000" w:rsidDel="00000000" w:rsidP="00000000" w:rsidRDefault="00000000" w:rsidRPr="00000000" w14:paraId="0000001D">
      <w:pPr>
        <w:shd w:fill="fefefe" w:val="clear"/>
        <w:spacing w:after="240" w:lineRule="auto"/>
        <w:jc w:val="center"/>
        <w:rPr>
          <w:sz w:val="20"/>
          <w:szCs w:val="20"/>
        </w:rPr>
      </w:pPr>
      <w:r w:rsidDel="00000000" w:rsidR="00000000" w:rsidRPr="00000000">
        <w:rPr>
          <w:rtl w:val="0"/>
        </w:rPr>
      </w:r>
    </w:p>
    <w:p w:rsidR="00000000" w:rsidDel="00000000" w:rsidP="00000000" w:rsidRDefault="00000000" w:rsidRPr="00000000" w14:paraId="0000001E">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1F">
      <w:pPr>
        <w:shd w:fill="fefefe" w:val="clear"/>
        <w:spacing w:after="240" w:lineRule="auto"/>
        <w:rPr>
          <w:sz w:val="20"/>
          <w:szCs w:val="20"/>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jc w:val="center"/>
      <w:rPr/>
    </w:pPr>
    <w:r w:rsidDel="00000000" w:rsidR="00000000" w:rsidRPr="00000000">
      <w:rPr>
        <w:rtl w:val="0"/>
      </w:rPr>
      <w:t xml:space="preserve">    </w:t>
    </w:r>
    <w:r w:rsidDel="00000000" w:rsidR="00000000" w:rsidRPr="00000000">
      <w:rPr/>
      <w:drawing>
        <wp:inline distB="114300" distT="114300" distL="114300" distR="114300">
          <wp:extent cx="4484884" cy="691312"/>
          <wp:effectExtent b="0" l="0" r="0" t="0"/>
          <wp:docPr id="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4484884" cy="691312"/>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rPr/>
    </w:pPr>
    <w:r w:rsidDel="00000000" w:rsidR="00000000" w:rsidRPr="00000000">
      <w:rPr/>
      <w:drawing>
        <wp:inline distB="114300" distT="114300" distL="114300" distR="114300">
          <wp:extent cx="3595688" cy="774715"/>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5688" cy="774715"/>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oRYEbOfE/ZO7sVDD3+fOIxe8Qw==">CgMxLjA4AHIhMVZ0aWZWUGRlTEQ1WW9DYlZ3cXlnM0VBeExBWjVTZW9D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