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8"/>
          <w:szCs w:val="38"/>
        </w:rPr>
      </w:pPr>
      <w:r w:rsidDel="00000000" w:rsidR="00000000" w:rsidRPr="00000000">
        <w:rPr/>
        <w:drawing>
          <wp:inline distB="0" distT="0" distL="0" distR="0">
            <wp:extent cx="5731510" cy="1657350"/>
            <wp:effectExtent b="0" l="0" r="0" t="0"/>
            <wp:docPr descr="Image" id="1986703670" name="image1.png"/>
            <a:graphic>
              <a:graphicData uri="http://schemas.openxmlformats.org/drawingml/2006/picture">
                <pic:pic>
                  <pic:nvPicPr>
                    <pic:cNvPr descr="Image" id="0" name="image1.png"/>
                    <pic:cNvPicPr preferRelativeResize="0"/>
                  </pic:nvPicPr>
                  <pic:blipFill>
                    <a:blip r:embed="rId7"/>
                    <a:srcRect b="0" l="0" r="0" t="0"/>
                    <a:stretch>
                      <a:fillRect/>
                    </a:stretch>
                  </pic:blipFill>
                  <pic:spPr>
                    <a:xfrm>
                      <a:off x="0" y="0"/>
                      <a:ext cx="5731510" cy="1657350"/>
                    </a:xfrm>
                    <a:prstGeom prst="rect"/>
                    <a:ln/>
                  </pic:spPr>
                </pic:pic>
              </a:graphicData>
            </a:graphic>
          </wp:inline>
        </w:drawing>
      </w:r>
      <w:r w:rsidDel="00000000" w:rsidR="00000000" w:rsidRPr="00000000">
        <w:rPr>
          <w:b w:val="1"/>
          <w:sz w:val="30"/>
          <w:szCs w:val="30"/>
          <w:rtl w:val="0"/>
        </w:rPr>
        <w:t xml:space="preserve">Varnost preskrbe s hrano in krožno kmetijstvo</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Za to nalogo so bili določeni trije članki, ki naj jih učenci preberejo. Učenci morajo v zvezi s temi tremi članki izpolniti 4 naloge. Priporočljivo je, da pred določitvijo vaj v razredu v celoti preberete ta dokument, saj se boste pri nekaterih vajah v nadaljevanju morda želeli osredotočiti na en članek naenkrat. V učilnici je na voljo predstavitev MS PowerPoint, ki jo lahko uporabite v razredu za te vaje.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Trije članki:</w:t>
      </w:r>
    </w:p>
    <w:p w:rsidR="00000000" w:rsidDel="00000000" w:rsidP="00000000" w:rsidRDefault="00000000" w:rsidRPr="00000000" w14:paraId="00000006">
      <w:pPr>
        <w:numPr>
          <w:ilvl w:val="0"/>
          <w:numId w:val="3"/>
        </w:numPr>
        <w:spacing w:after="240" w:before="240" w:lineRule="auto"/>
        <w:ind w:left="720" w:hanging="360"/>
      </w:pPr>
      <w:r w:rsidDel="00000000" w:rsidR="00000000" w:rsidRPr="00000000">
        <w:rPr>
          <w:rtl w:val="0"/>
        </w:rPr>
        <w:t xml:space="preserve">Prvo je sporočilo za javnost ZN iz leta 2024 o pomanjkanju hrane in prehranski varnosti. Naslov je „Število žrtev lakote je že tri leta zaporedoma trdovratno visoko, saj se globalna kriza poglablja“: Poročilo ZN“. Na voljo je na:</w:t>
      </w:r>
      <w:r w:rsidDel="00000000" w:rsidR="00000000" w:rsidRPr="00000000">
        <w:rPr>
          <w:b w:val="1"/>
          <w:rtl w:val="0"/>
        </w:rPr>
        <w:t xml:space="preserve">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https://www.wfp.org/news/hunger-numbers-stubbornly-high-three-consecutive-years-global-crises-deepen-un-report#:~:text=The%20report%20highlights%20that%20access,amid%20the%20COVID%2D19%20pandemic</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V tem sporočilu za javnost so poudarjeni glavni pomisleki, ki jih izpostavlja poročilo o stanju varnosti preskrbe s hrano in prehrane v svetu (SOFI) za leto 2024. Če želite o tem prebrati več ali povečati zahtevnost te vaje, boste celotno poročilo našli na spletnem naslovu:</w:t>
      </w:r>
      <w:r w:rsidDel="00000000" w:rsidR="00000000" w:rsidRPr="00000000">
        <w:rPr>
          <w:i w:val="0"/>
          <w:smallCaps w:val="0"/>
          <w:strike w:val="0"/>
          <w:color w:val="000000"/>
          <w:sz w:val="24"/>
          <w:szCs w:val="24"/>
          <w:u w:val="none"/>
          <w:shd w:fill="auto" w:val="clear"/>
          <w:vertAlign w:val="baseline"/>
          <w:rtl w:val="0"/>
        </w:rPr>
        <w:t xml:space="preserve"> </w:t>
      </w:r>
      <w:hyperlink r:id="rId9">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https://www.wfp.org/publications/2023-state-food-security-and-nutrition-world-sofi</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numPr>
          <w:ilvl w:val="0"/>
          <w:numId w:val="3"/>
        </w:numPr>
        <w:spacing w:after="240" w:before="240" w:lineRule="auto"/>
        <w:ind w:left="720" w:hanging="360"/>
      </w:pPr>
      <w:r w:rsidDel="00000000" w:rsidR="00000000" w:rsidRPr="00000000">
        <w:rPr>
          <w:rtl w:val="0"/>
        </w:rPr>
        <w:t xml:space="preserve">To je časopisni članek iz britanskega časopisa The Guardian. Članek z naslovom „Can we ditch intensive farming- and still feed the world?“ je bil objavljen </w:t>
      </w:r>
      <w:r w:rsidDel="00000000" w:rsidR="00000000" w:rsidRPr="00000000">
        <w:rPr>
          <w:vertAlign w:val="superscript"/>
          <w:rtl w:val="0"/>
        </w:rPr>
        <w:t xml:space="preserve">28</w:t>
      </w:r>
      <w:r w:rsidDel="00000000" w:rsidR="00000000" w:rsidRPr="00000000">
        <w:rPr>
          <w:rtl w:val="0"/>
        </w:rPr>
        <w:t xml:space="preserve">. januarja 2019. Dostopen je na spletnem naslovu: </w:t>
      </w:r>
      <w:hyperlink r:id="rId10">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https://www.theguardian.com/news/2019/jan/28/can-we-ditch-intensive-farming-and-still-feed-the-world</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numPr>
          <w:ilvl w:val="0"/>
          <w:numId w:val="3"/>
        </w:numPr>
        <w:spacing w:after="240" w:before="240" w:lineRule="auto"/>
        <w:ind w:left="720" w:hanging="360"/>
      </w:pPr>
      <w:r w:rsidDel="00000000" w:rsidR="00000000" w:rsidRPr="00000000">
        <w:rPr>
          <w:rtl w:val="0"/>
        </w:rPr>
        <w:t xml:space="preserve">To študijo primera je pripravila Organizacija Združenih narodov za prehrano in kmetijstvo. Imenuje se „Agroekološko usposabljanje o bioloških gnojilih izboljšuje preživetje žensk v Togu“. Dostopen je na spletnem naslovu: </w:t>
      </w:r>
      <w:hyperlink r:id="rId11">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https://afsafrica.org/wp-content/uploads/2020/12/yve_compressed.pdf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ali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12">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https://www.fao.org/family-farming/detail/en/c/1412923/</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Vaja 1: Diskusija v učilnici</w:t>
      </w:r>
      <w:r w:rsidDel="00000000" w:rsidR="00000000" w:rsidRPr="00000000">
        <w:rPr>
          <w:rtl w:val="0"/>
        </w:rPr>
      </w:r>
    </w:p>
    <w:p w:rsidR="00000000" w:rsidDel="00000000" w:rsidP="00000000" w:rsidRDefault="00000000" w:rsidRPr="00000000" w14:paraId="0000000F">
      <w:pPr>
        <w:spacing w:after="240" w:before="240" w:lineRule="auto"/>
        <w:rPr/>
      </w:pPr>
      <w:r w:rsidDel="00000000" w:rsidR="00000000" w:rsidRPr="00000000">
        <w:rPr>
          <w:rtl w:val="0"/>
        </w:rPr>
        <w:t xml:space="preserve">Pri razpravi v razredu boste učencem zastavljali vprašanja o vsakem članku, da bi jih spodbudili h kritičnemu razmišljanju. Morda se boste želeli osredotočiti na en članek, preden preidete na naslednjega, ali pa boste želeli razpravljati o več člankih skupaj. Nekaj vprašanj boste našli spodaj, lahko pa jih tudi dopolnite ali oblikujete svoja za vsak članek.</w:t>
      </w:r>
    </w:p>
    <w:p w:rsidR="00000000" w:rsidDel="00000000" w:rsidP="00000000" w:rsidRDefault="00000000" w:rsidRPr="00000000" w14:paraId="00000010">
      <w:pPr>
        <w:numPr>
          <w:ilvl w:val="0"/>
          <w:numId w:val="4"/>
        </w:numPr>
        <w:spacing w:after="0" w:afterAutospacing="0" w:before="240" w:lineRule="auto"/>
        <w:ind w:left="720" w:hanging="360"/>
        <w:rPr>
          <w:rFonts w:ascii="Arial" w:cs="Arial" w:eastAsia="Arial" w:hAnsi="Arial"/>
          <w:sz w:val="22"/>
          <w:szCs w:val="22"/>
        </w:rPr>
      </w:pPr>
      <w:r w:rsidDel="00000000" w:rsidR="00000000" w:rsidRPr="00000000">
        <w:rPr>
          <w:rtl w:val="0"/>
        </w:rPr>
        <w:t xml:space="preserve">Poročilo ZN za javnost:</w:t>
      </w:r>
    </w:p>
    <w:p w:rsidR="00000000" w:rsidDel="00000000" w:rsidP="00000000" w:rsidRDefault="00000000" w:rsidRPr="00000000" w14:paraId="00000011">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Katera ključna vprašanja so bila izpostavljena?</w:t>
      </w:r>
    </w:p>
    <w:p w:rsidR="00000000" w:rsidDel="00000000" w:rsidP="00000000" w:rsidRDefault="00000000" w:rsidRPr="00000000" w14:paraId="00000012">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Ali menite, da jih je mogoče rešiti?</w:t>
      </w:r>
    </w:p>
    <w:p w:rsidR="00000000" w:rsidDel="00000000" w:rsidP="00000000" w:rsidRDefault="00000000" w:rsidRPr="00000000" w14:paraId="00000013">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Ali obstajajo kakšni zunanji dejavniki, ki bi lahko prispevali k tem vprašanjem, npr. naraščajoče prebivalstvo, razpoložljivost zemlje, naraščajoče temperature itd.</w:t>
      </w:r>
    </w:p>
    <w:p w:rsidR="00000000" w:rsidDel="00000000" w:rsidP="00000000" w:rsidRDefault="00000000" w:rsidRPr="00000000" w14:paraId="00000014">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Kaj lahko vlade storijo za reševanje teh vprašanj?</w:t>
      </w:r>
    </w:p>
    <w:p w:rsidR="00000000" w:rsidDel="00000000" w:rsidP="00000000" w:rsidRDefault="00000000" w:rsidRPr="00000000" w14:paraId="00000015">
      <w:pPr>
        <w:numPr>
          <w:ilvl w:val="0"/>
          <w:numId w:val="4"/>
        </w:numPr>
        <w:spacing w:after="0" w:afterAutospacing="0" w:before="0" w:beforeAutospacing="0" w:lineRule="auto"/>
        <w:ind w:left="720" w:hanging="360"/>
        <w:rPr>
          <w:rFonts w:ascii="Arial" w:cs="Arial" w:eastAsia="Arial" w:hAnsi="Arial"/>
          <w:sz w:val="22"/>
          <w:szCs w:val="22"/>
        </w:rPr>
      </w:pPr>
      <w:r w:rsidDel="00000000" w:rsidR="00000000" w:rsidRPr="00000000">
        <w:rPr>
          <w:rtl w:val="0"/>
        </w:rPr>
        <w:t xml:space="preserve">The Guardian Članek:</w:t>
      </w:r>
    </w:p>
    <w:p w:rsidR="00000000" w:rsidDel="00000000" w:rsidP="00000000" w:rsidRDefault="00000000" w:rsidRPr="00000000" w14:paraId="00000016">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Ali je bil članek zaskrbljujoč ali optimističen?</w:t>
      </w:r>
    </w:p>
    <w:p w:rsidR="00000000" w:rsidDel="00000000" w:rsidP="00000000" w:rsidRDefault="00000000" w:rsidRPr="00000000" w14:paraId="00000017">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Kateri so bili glavni pomisleki?</w:t>
      </w:r>
    </w:p>
    <w:p w:rsidR="00000000" w:rsidDel="00000000" w:rsidP="00000000" w:rsidRDefault="00000000" w:rsidRPr="00000000" w14:paraId="00000018">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Ali menite, da bi lahko z opredeljenimi rešitvami odpravili navedene pomisleke?</w:t>
      </w:r>
    </w:p>
    <w:p w:rsidR="00000000" w:rsidDel="00000000" w:rsidP="00000000" w:rsidRDefault="00000000" w:rsidRPr="00000000" w14:paraId="00000019">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Ali si lahko zamislite še kakšne druge možne rešitve?</w:t>
      </w:r>
      <w:r w:rsidDel="00000000" w:rsidR="00000000" w:rsidRPr="00000000">
        <w:rPr>
          <w:rtl w:val="0"/>
        </w:rPr>
      </w:r>
    </w:p>
    <w:p w:rsidR="00000000" w:rsidDel="00000000" w:rsidP="00000000" w:rsidRDefault="00000000" w:rsidRPr="00000000" w14:paraId="0000001A">
      <w:pPr>
        <w:numPr>
          <w:ilvl w:val="0"/>
          <w:numId w:val="4"/>
        </w:numPr>
        <w:spacing w:after="0" w:afterAutospacing="0" w:before="0" w:beforeAutospacing="0" w:lineRule="auto"/>
        <w:ind w:left="720" w:hanging="360"/>
        <w:rPr>
          <w:rFonts w:ascii="Arial" w:cs="Arial" w:eastAsia="Arial" w:hAnsi="Arial"/>
          <w:sz w:val="22"/>
          <w:szCs w:val="22"/>
        </w:rPr>
      </w:pPr>
      <w:r w:rsidDel="00000000" w:rsidR="00000000" w:rsidRPr="00000000">
        <w:rPr>
          <w:rtl w:val="0"/>
        </w:rPr>
        <w:t xml:space="preserve">Študija primera Togo:</w:t>
      </w:r>
    </w:p>
    <w:p w:rsidR="00000000" w:rsidDel="00000000" w:rsidP="00000000" w:rsidRDefault="00000000" w:rsidRPr="00000000" w14:paraId="0000001B">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V čem je bil problem?</w:t>
      </w:r>
    </w:p>
    <w:p w:rsidR="00000000" w:rsidDel="00000000" w:rsidP="00000000" w:rsidRDefault="00000000" w:rsidRPr="00000000" w14:paraId="0000001C">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Kaj je povzročilo težavo?</w:t>
      </w:r>
    </w:p>
    <w:p w:rsidR="00000000" w:rsidDel="00000000" w:rsidP="00000000" w:rsidRDefault="00000000" w:rsidRPr="00000000" w14:paraId="0000001D">
      <w:pPr>
        <w:numPr>
          <w:ilvl w:val="1"/>
          <w:numId w:val="4"/>
        </w:numPr>
        <w:spacing w:after="0" w:afterAutospacing="0" w:before="0" w:beforeAutospacing="0" w:lineRule="auto"/>
        <w:ind w:left="1440" w:hanging="360"/>
        <w:rPr>
          <w:rFonts w:ascii="Arial" w:cs="Arial" w:eastAsia="Arial" w:hAnsi="Arial"/>
          <w:sz w:val="22"/>
          <w:szCs w:val="22"/>
        </w:rPr>
      </w:pPr>
      <w:r w:rsidDel="00000000" w:rsidR="00000000" w:rsidRPr="00000000">
        <w:rPr>
          <w:rtl w:val="0"/>
        </w:rPr>
        <w:t xml:space="preserve">Ali ta rešitev v celoti rešuje težavo?</w:t>
      </w:r>
    </w:p>
    <w:p w:rsidR="00000000" w:rsidDel="00000000" w:rsidP="00000000" w:rsidRDefault="00000000" w:rsidRPr="00000000" w14:paraId="0000001E">
      <w:pPr>
        <w:numPr>
          <w:ilvl w:val="1"/>
          <w:numId w:val="4"/>
        </w:numPr>
        <w:spacing w:after="240" w:before="0" w:beforeAutospacing="0" w:lineRule="auto"/>
        <w:ind w:left="1440" w:hanging="360"/>
        <w:rPr>
          <w:rFonts w:ascii="Arial" w:cs="Arial" w:eastAsia="Arial" w:hAnsi="Arial"/>
          <w:sz w:val="22"/>
          <w:szCs w:val="22"/>
        </w:rPr>
      </w:pPr>
      <w:r w:rsidDel="00000000" w:rsidR="00000000" w:rsidRPr="00000000">
        <w:rPr>
          <w:rtl w:val="0"/>
        </w:rPr>
        <w:t xml:space="preserve">Ali obstaja še kaj, kar bi lahko spremenilo njihov položaj, npr. financiranje, izobraževanje, dostop do trgov za prodajo pridelkov itd.</w:t>
      </w:r>
    </w:p>
    <w:p w:rsidR="00000000" w:rsidDel="00000000" w:rsidP="00000000" w:rsidRDefault="00000000" w:rsidRPr="00000000" w14:paraId="0000001F">
      <w:pPr>
        <w:rPr>
          <w:b w:val="1"/>
        </w:rPr>
      </w:pPr>
      <w:r w:rsidDel="00000000" w:rsidR="00000000" w:rsidRPr="00000000">
        <w:rPr>
          <w:b w:val="1"/>
          <w:rtl w:val="0"/>
        </w:rPr>
        <w:t xml:space="preserve">Vaja 2: Usklajevanje ciljev trajnostnega razvoja Združenih narodov (UN SDG)</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pPr>
      <w:r w:rsidDel="00000000" w:rsidR="00000000" w:rsidRPr="00000000">
        <w:rPr/>
        <w:drawing>
          <wp:inline distB="0" distT="0" distL="0" distR="0">
            <wp:extent cx="5393707" cy="3207319"/>
            <wp:effectExtent b="0" l="0" r="0" t="0"/>
            <wp:docPr descr="A chart of goals with icons&#10;&#10;Description automatically generated with medium confidence" id="1986703672" name="image2.png"/>
            <a:graphic>
              <a:graphicData uri="http://schemas.openxmlformats.org/drawingml/2006/picture">
                <pic:pic>
                  <pic:nvPicPr>
                    <pic:cNvPr descr="A chart of goals with icons&#10;&#10;Description automatically generated with medium confidence" id="0" name="image2.png"/>
                    <pic:cNvPicPr preferRelativeResize="0"/>
                  </pic:nvPicPr>
                  <pic:blipFill>
                    <a:blip r:embed="rId13"/>
                    <a:srcRect b="0" l="0" r="0" t="0"/>
                    <a:stretch>
                      <a:fillRect/>
                    </a:stretch>
                  </pic:blipFill>
                  <pic:spPr>
                    <a:xfrm>
                      <a:off x="0" y="0"/>
                      <a:ext cx="5393707" cy="3207319"/>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Skupaj z učenci preučite, kateri od zgoraj navedenih ciljev trajnostnega razvoja so pomembni za študijo primera agroekologije v Togu?</w:t>
      </w:r>
    </w:p>
    <w:p w:rsidR="00000000" w:rsidDel="00000000" w:rsidP="00000000" w:rsidRDefault="00000000" w:rsidRPr="00000000" w14:paraId="00000025">
      <w:pPr>
        <w:rPr/>
      </w:pPr>
      <w:r w:rsidDel="00000000" w:rsidR="00000000" w:rsidRPr="00000000">
        <w:rPr>
          <w:rtl w:val="0"/>
        </w:rPr>
        <w:t xml:space="preserve">Cilji trajnostnega razvoja 1,2,4,13,15 so vsi pomembni, čeprav lahko učenci trdijo, da bi vključili tudi druge, kot so 6, 7, 12, 17, odvisno od predpostavk in razlage študije primera. Povezava do slike je na voljo na: </w:t>
      </w:r>
      <w:hyperlink r:id="rId14">
        <w:r w:rsidDel="00000000" w:rsidR="00000000" w:rsidRPr="00000000">
          <w:rPr>
            <w:color w:val="0563c1"/>
            <w:u w:val="single"/>
            <w:rtl w:val="0"/>
          </w:rPr>
          <w:t xml:space="preserve">https://www.un.org/development/desa/disabilities/about-us/sustainable.development-goals-sdgs-and-disability.html</w:t>
        </w:r>
      </w:hyperlink>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spacing w:after="240" w:before="240" w:lineRule="auto"/>
        <w:rPr/>
      </w:pPr>
      <w:r w:rsidDel="00000000" w:rsidR="00000000" w:rsidRPr="00000000">
        <w:rPr>
          <w:rtl w:val="0"/>
        </w:rPr>
        <w:t xml:space="preserve">Če želite povečati težavnost te vaje, lahko:</w:t>
      </w:r>
    </w:p>
    <w:p w:rsidR="00000000" w:rsidDel="00000000" w:rsidP="00000000" w:rsidRDefault="00000000" w:rsidRPr="00000000" w14:paraId="00000028">
      <w:pPr>
        <w:numPr>
          <w:ilvl w:val="0"/>
          <w:numId w:val="7"/>
        </w:numPr>
        <w:spacing w:after="240" w:before="240" w:lineRule="auto"/>
        <w:ind w:left="720" w:hanging="360"/>
      </w:pPr>
      <w:r w:rsidDel="00000000" w:rsidR="00000000" w:rsidRPr="00000000">
        <w:rPr>
          <w:rtl w:val="0"/>
        </w:rPr>
        <w:t xml:space="preserve">raziskati 169 za 17 cilji trajnostnega razvoja ZN. Učenci lahko obiščejo: </w:t>
      </w:r>
      <w:hyperlink r:id="rId15">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https://sdgs.un.org/goals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in kliknejo na vsak posamezen cilj, da ugotovijo več specifičnih ciljev za študijo primera krožnega kmetijstva.</w:t>
      </w:r>
      <w:r w:rsidDel="00000000" w:rsidR="00000000" w:rsidRPr="00000000">
        <w:rPr>
          <w:rtl w:val="0"/>
        </w:rPr>
      </w:r>
    </w:p>
    <w:p w:rsidR="00000000" w:rsidDel="00000000" w:rsidP="00000000" w:rsidRDefault="00000000" w:rsidRPr="00000000" w14:paraId="00000029">
      <w:pPr>
        <w:numPr>
          <w:ilvl w:val="0"/>
          <w:numId w:val="5"/>
        </w:numPr>
        <w:spacing w:after="240" w:before="240" w:lineRule="auto"/>
        <w:ind w:left="720" w:hanging="360"/>
        <w:rPr/>
      </w:pPr>
      <w:r w:rsidDel="00000000" w:rsidR="00000000" w:rsidRPr="00000000">
        <w:rPr>
          <w:rtl w:val="0"/>
        </w:rPr>
        <w:t xml:space="preserve">Preučite ključne pomisleke, ki se skrivajo za posameznimi cilji trajnostnega razvoja, in si oglejte primer cilja 1 v nadaljevanju. Ko kliknete na vsak cilj na zgornji spletni strani, lahko najdete infografike, v katerih so poudarjeni ključni pomisleki za vsak cilj. Nekaj vzorčnih vprašanj je na voljo v spodnjem primeru.</w:t>
      </w:r>
      <w:r w:rsidDel="00000000" w:rsidR="00000000" w:rsidRPr="00000000">
        <w:rPr>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A">
      <w:pPr>
        <w:numPr>
          <w:ilvl w:val="0"/>
          <w:numId w:val="5"/>
        </w:numPr>
        <w:spacing w:after="240" w:before="240" w:lineRule="auto"/>
        <w:ind w:left="720" w:hanging="360"/>
      </w:pPr>
      <w:r w:rsidDel="00000000" w:rsidR="00000000" w:rsidRPr="00000000">
        <w:rPr>
          <w:rtl w:val="0"/>
        </w:rPr>
        <w:t xml:space="preserve">Preučite poročila o napredku pri ukrepih za vsak cilj in ugotovite, kje bi krožno kmetijstvo lahko imelo pozitiven učinek. Če obiščete zgornjo spletno stran, boste našli povezave do poročil o napredku za vsako leto. Za poročilo o napredku za leto 2024 lahko sledite: </w:t>
      </w:r>
      <w:hyperlink r:id="rId16">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https://unstats.un.org/sdgs/files/report/2024/SG-SDG-Progress-Report-2024-advanced-unedited-version.pdf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B">
      <w:pPr>
        <w:spacing w:after="240" w:before="240" w:lineRule="auto"/>
        <w:rPr/>
      </w:pPr>
      <w:r w:rsidDel="00000000" w:rsidR="00000000" w:rsidRPr="00000000">
        <w:rPr>
          <w:rtl w:val="0"/>
        </w:rPr>
        <w:t xml:space="preserve">Cilj 1 primer:</w:t>
      </w:r>
    </w:p>
    <w:p w:rsidR="00000000" w:rsidDel="00000000" w:rsidP="00000000" w:rsidRDefault="00000000" w:rsidRPr="00000000" w14:paraId="0000002C">
      <w:pPr>
        <w:spacing w:after="240" w:before="240" w:lineRule="auto"/>
        <w:rPr/>
      </w:pPr>
      <w:r w:rsidDel="00000000" w:rsidR="00000000" w:rsidRPr="00000000">
        <w:rPr>
          <w:rtl w:val="0"/>
        </w:rPr>
        <w:t xml:space="preserve">Spodaj je slika cilja 1 SDG ZN.</w:t>
      </w:r>
    </w:p>
    <w:p w:rsidR="00000000" w:rsidDel="00000000" w:rsidP="00000000" w:rsidRDefault="00000000" w:rsidRPr="00000000" w14:paraId="0000002D">
      <w:pPr>
        <w:numPr>
          <w:ilvl w:val="0"/>
          <w:numId w:val="2"/>
        </w:numPr>
        <w:spacing w:after="0" w:afterAutospacing="0" w:before="240" w:lineRule="auto"/>
        <w:ind w:left="720" w:hanging="360"/>
      </w:pPr>
      <w:r w:rsidDel="00000000" w:rsidR="00000000" w:rsidRPr="00000000">
        <w:rPr>
          <w:rtl w:val="0"/>
        </w:rPr>
        <w:t xml:space="preserve">Kako je cilj 1 ciljev trajnostnega razvoja ZN usklajen s tremi členi?</w:t>
      </w:r>
    </w:p>
    <w:p w:rsidR="00000000" w:rsidDel="00000000" w:rsidP="00000000" w:rsidRDefault="00000000" w:rsidRPr="00000000" w14:paraId="0000002E">
      <w:pPr>
        <w:numPr>
          <w:ilvl w:val="0"/>
          <w:numId w:val="2"/>
        </w:numPr>
        <w:spacing w:after="0" w:afterAutospacing="0" w:before="0" w:beforeAutospacing="0" w:lineRule="auto"/>
        <w:ind w:left="720" w:hanging="360"/>
      </w:pPr>
      <w:r w:rsidDel="00000000" w:rsidR="00000000" w:rsidRPr="00000000">
        <w:rPr>
          <w:rtl w:val="0"/>
        </w:rPr>
        <w:t xml:space="preserve">Kako na to vpliva kmetijstvo?</w:t>
      </w:r>
    </w:p>
    <w:p w:rsidR="00000000" w:rsidDel="00000000" w:rsidP="00000000" w:rsidRDefault="00000000" w:rsidRPr="00000000" w14:paraId="0000002F">
      <w:pPr>
        <w:numPr>
          <w:ilvl w:val="0"/>
          <w:numId w:val="2"/>
        </w:numPr>
        <w:spacing w:after="240" w:before="0" w:beforeAutospacing="0" w:lineRule="auto"/>
        <w:ind w:left="720" w:hanging="360"/>
      </w:pPr>
      <w:r w:rsidDel="00000000" w:rsidR="00000000" w:rsidRPr="00000000">
        <w:rPr>
          <w:rtl w:val="0"/>
        </w:rPr>
        <w:t xml:space="preserve">Kako lahko krožno kmetijstvo to obravnava?</w:t>
      </w:r>
    </w:p>
    <w:p w:rsidR="00000000" w:rsidDel="00000000" w:rsidP="00000000" w:rsidRDefault="00000000" w:rsidRPr="00000000" w14:paraId="00000030">
      <w:pPr>
        <w:rPr/>
      </w:pPr>
      <w:r w:rsidDel="00000000" w:rsidR="00000000" w:rsidRPr="00000000">
        <w:rPr>
          <w:rtl w:val="0"/>
        </w:rPr>
        <w:t xml:space="preserve">Cilj 1: (</w:t>
      </w:r>
      <w:hyperlink r:id="rId17">
        <w:r w:rsidDel="00000000" w:rsidR="00000000" w:rsidRPr="00000000">
          <w:rPr>
            <w:color w:val="0563c1"/>
            <w:u w:val="single"/>
            <w:rtl w:val="0"/>
          </w:rPr>
          <w:t xml:space="preserve">https://sdgs.un.org/sites/default/files/2023-08/SDG_report_2023_infographics_Goal%201.jpg</w:t>
        </w:r>
      </w:hyperlink>
      <w:r w:rsidDel="00000000" w:rsidR="00000000" w:rsidRPr="00000000">
        <w:rPr>
          <w:rtl w:val="0"/>
        </w:rPr>
        <w:t xml:space="preserve">):</w:t>
      </w:r>
    </w:p>
    <w:p w:rsidR="00000000" w:rsidDel="00000000" w:rsidP="00000000" w:rsidRDefault="00000000" w:rsidRPr="00000000" w14:paraId="00000031">
      <w:pPr>
        <w:rPr/>
      </w:pPr>
      <w:r w:rsidDel="00000000" w:rsidR="00000000" w:rsidRPr="00000000">
        <w:rPr/>
        <w:drawing>
          <wp:inline distB="0" distT="0" distL="0" distR="0">
            <wp:extent cx="3423905" cy="4563816"/>
            <wp:effectExtent b="0" l="0" r="0" t="0"/>
            <wp:docPr descr="A close-up of a poster&#10;&#10;Description automatically generated" id="1986703671" name="image3.jpg"/>
            <a:graphic>
              <a:graphicData uri="http://schemas.openxmlformats.org/drawingml/2006/picture">
                <pic:pic>
                  <pic:nvPicPr>
                    <pic:cNvPr descr="A close-up of a poster&#10;&#10;Description automatically generated" id="0" name="image3.jpg"/>
                    <pic:cNvPicPr preferRelativeResize="0"/>
                  </pic:nvPicPr>
                  <pic:blipFill>
                    <a:blip r:embed="rId18"/>
                    <a:srcRect b="0" l="0" r="0" t="0"/>
                    <a:stretch>
                      <a:fillRect/>
                    </a:stretch>
                  </pic:blipFill>
                  <pic:spPr>
                    <a:xfrm>
                      <a:off x="0" y="0"/>
                      <a:ext cx="3423905" cy="4563816"/>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Vaja 3: Industrijsko kmetijstvo proti majhnim družinskim kmetijam</w:t>
      </w:r>
      <w:r w:rsidDel="00000000" w:rsidR="00000000" w:rsidRPr="00000000">
        <w:rPr>
          <w:rtl w:val="0"/>
        </w:rPr>
      </w:r>
    </w:p>
    <w:p w:rsidR="00000000" w:rsidDel="00000000" w:rsidP="00000000" w:rsidRDefault="00000000" w:rsidRPr="00000000" w14:paraId="00000034">
      <w:pPr>
        <w:spacing w:after="240" w:before="240" w:lineRule="auto"/>
        <w:rPr/>
      </w:pPr>
      <w:r w:rsidDel="00000000" w:rsidR="00000000" w:rsidRPr="00000000">
        <w:rPr>
          <w:rtl w:val="0"/>
        </w:rPr>
        <w:t xml:space="preserve">Na podlagi treh zgornjih člankov opredelite prednosti in slabosti industrijskega kmetovanja in malih družinskih kmetij.</w:t>
      </w:r>
    </w:p>
    <w:p w:rsidR="00000000" w:rsidDel="00000000" w:rsidP="00000000" w:rsidRDefault="00000000" w:rsidRPr="00000000" w14:paraId="00000035">
      <w:pPr>
        <w:spacing w:after="240" w:before="240" w:lineRule="auto"/>
        <w:rPr/>
      </w:pPr>
      <w:r w:rsidDel="00000000" w:rsidR="00000000" w:rsidRPr="00000000">
        <w:rPr>
          <w:rtl w:val="0"/>
        </w:rPr>
        <w:t xml:space="preserve">Možnosti učilnice:</w:t>
      </w:r>
    </w:p>
    <w:p w:rsidR="00000000" w:rsidDel="00000000" w:rsidP="00000000" w:rsidRDefault="00000000" w:rsidRPr="00000000" w14:paraId="00000036">
      <w:pPr>
        <w:numPr>
          <w:ilvl w:val="0"/>
          <w:numId w:val="1"/>
        </w:numPr>
        <w:spacing w:after="0" w:afterAutospacing="0" w:before="240" w:lineRule="auto"/>
        <w:ind w:left="720" w:hanging="360"/>
      </w:pPr>
      <w:r w:rsidDel="00000000" w:rsidR="00000000" w:rsidRPr="00000000">
        <w:rPr>
          <w:rtl w:val="0"/>
        </w:rPr>
        <w:t xml:space="preserve">Učenci lahko pri tej vaji delajo samostojno ali v skupinah.</w:t>
      </w:r>
    </w:p>
    <w:p w:rsidR="00000000" w:rsidDel="00000000" w:rsidP="00000000" w:rsidRDefault="00000000" w:rsidRPr="00000000" w14:paraId="00000037">
      <w:pPr>
        <w:numPr>
          <w:ilvl w:val="0"/>
          <w:numId w:val="1"/>
        </w:numPr>
        <w:spacing w:after="0" w:afterAutospacing="0" w:before="0" w:beforeAutospacing="0" w:lineRule="auto"/>
        <w:ind w:left="720" w:hanging="360"/>
      </w:pPr>
      <w:r w:rsidDel="00000000" w:rsidR="00000000" w:rsidRPr="00000000">
        <w:rPr>
          <w:rtl w:val="0"/>
        </w:rPr>
        <w:t xml:space="preserve">Učence lahko razdelimo, da se osredotočijo na posamezne članke ali na vse tri članke skupaj.</w:t>
      </w:r>
    </w:p>
    <w:p w:rsidR="00000000" w:rsidDel="00000000" w:rsidP="00000000" w:rsidRDefault="00000000" w:rsidRPr="00000000" w14:paraId="00000038">
      <w:pPr>
        <w:numPr>
          <w:ilvl w:val="0"/>
          <w:numId w:val="1"/>
        </w:numPr>
        <w:spacing w:after="0" w:afterAutospacing="0" w:before="0" w:beforeAutospacing="0" w:lineRule="auto"/>
        <w:ind w:left="720" w:hanging="360"/>
      </w:pPr>
      <w:r w:rsidDel="00000000" w:rsidR="00000000" w:rsidRPr="00000000">
        <w:rPr>
          <w:rtl w:val="0"/>
        </w:rPr>
        <w:t xml:space="preserve">Učenci so lahko razdeljeni tako, da delajo posamezno ali v skupinah s posebnim poudarkom na tej vaji, npr. opredelijo le prednosti in slabosti industrijskega kmetovanja itd.</w:t>
      </w:r>
    </w:p>
    <w:p w:rsidR="00000000" w:rsidDel="00000000" w:rsidP="00000000" w:rsidRDefault="00000000" w:rsidRPr="00000000" w14:paraId="00000039">
      <w:pPr>
        <w:numPr>
          <w:ilvl w:val="0"/>
          <w:numId w:val="1"/>
        </w:numPr>
        <w:spacing w:after="240" w:before="0" w:beforeAutospacing="0" w:lineRule="auto"/>
        <w:ind w:left="720" w:hanging="360"/>
      </w:pPr>
      <w:r w:rsidDel="00000000" w:rsidR="00000000" w:rsidRPr="00000000">
        <w:rPr>
          <w:rtl w:val="0"/>
        </w:rPr>
        <w:t xml:space="preserve">Učitelj iz člankov ugotovi prednosti in slabosti industrijskega kmetovanja in malih družinskih kmetij. Učitelj jih predstavi učencem, ti pa ugotovijo, ali so bolj pomembne za industrijsko kmetijstvo ali majhne družinske kmetije.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Učenci naj prepoznajo besedne zveze in ideje, opisane v člankih, npr. </w:t>
      </w:r>
    </w:p>
    <w:p w:rsidR="00000000" w:rsidDel="00000000" w:rsidP="00000000" w:rsidRDefault="00000000" w:rsidRPr="00000000" w14:paraId="0000003C">
      <w:pPr>
        <w:rPr>
          <w:u w:val="single"/>
        </w:rPr>
      </w:pPr>
      <w:r w:rsidDel="00000000" w:rsidR="00000000" w:rsidRPr="00000000">
        <w:rPr>
          <w:u w:val="single"/>
          <w:rtl w:val="0"/>
        </w:rPr>
        <w:t xml:space="preserve">Industrijsko kmetijstvo:</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u w:val="single"/>
        </w:rPr>
      </w:pPr>
      <w:r w:rsidDel="00000000" w:rsidR="00000000" w:rsidRPr="00000000">
        <w:rPr>
          <w:u w:val="single"/>
          <w:rtl w:val="0"/>
        </w:rPr>
        <w:t xml:space="preserve"> </w:t>
      </w:r>
    </w:p>
    <w:p w:rsidR="00000000" w:rsidDel="00000000" w:rsidP="00000000" w:rsidRDefault="00000000" w:rsidRPr="00000000" w14:paraId="0000003F">
      <w:pPr>
        <w:rPr/>
      </w:pPr>
      <w:r w:rsidDel="00000000" w:rsidR="00000000" w:rsidRPr="00000000">
        <w:rPr>
          <w:rtl w:val="0"/>
        </w:rPr>
        <w:t xml:space="preserve">zahteva dvakrat večjo površino kot Indija, ‚svetovno prebivalstvo naj bi do leta 2050 preseglo 10 milijard‘, ‚proizvodnja hrane se bo morala do leta 2050 povečati za 50 %‘, ‚intenzivno kmetovanje‘, ‚velik vpliv na biotsko raznovrstnost in okolje‘, ‚pesticidi ... pomagali povečati proizvodnjo žit in sadja‘, ‚pesticidi ... množično uničili čebele in številne vrste žuželk‘, ‚gnojila ... nenamerne škodljive posledice‘, ‚toplogredni plin dušikov oksid‘, ‚onesnaženje zraka zaradi amonijaka‘.</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u w:val="single"/>
        </w:rPr>
      </w:pPr>
      <w:r w:rsidDel="00000000" w:rsidR="00000000" w:rsidRPr="00000000">
        <w:rPr>
          <w:u w:val="single"/>
          <w:rtl w:val="0"/>
        </w:rPr>
        <w:t xml:space="preserve">Majhne družinske kmetije:</w:t>
      </w:r>
    </w:p>
    <w:p w:rsidR="00000000" w:rsidDel="00000000" w:rsidP="00000000" w:rsidRDefault="00000000" w:rsidRPr="00000000" w14:paraId="00000042">
      <w:pPr>
        <w:rPr/>
      </w:pPr>
      <w:r w:rsidDel="00000000" w:rsidR="00000000" w:rsidRPr="00000000">
        <w:rPr>
          <w:rtl w:val="0"/>
        </w:rPr>
        <w:t xml:space="preserve">50 % prebivalcev Toga živi v revščini, od tega večina žensk, ‚zelo zelena barva listov‘, ‚zemlja je ponovno zaživela‘, ‚proizvodnja je bila zelo dobra‘, ‚deluje skupaj z več ženskimi skupinami‘, ‚zagotavlja usposabljanje‘, ‚izboljšanje kakovosti in rodovitnosti tal‘, ‚večja regeneracija tal‘, “večji pridelki</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Zgoraj je naveden vzorec nekaterih opredeljenih besednih zvez in idej, vendar je to omejen seznam, ki ga lahko učenci dopolnijo.</w:t>
      </w:r>
    </w:p>
    <w:p w:rsidR="00000000" w:rsidDel="00000000" w:rsidP="00000000" w:rsidRDefault="00000000" w:rsidRPr="00000000" w14:paraId="00000045">
      <w:pPr>
        <w:rPr/>
      </w:pP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b w:val="1"/>
          <w:rtl w:val="0"/>
        </w:rPr>
        <w:t xml:space="preserve">Vaja 4: Debata v učilnici</w:t>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Pri tej vaji lahko razred razdelite v skupine, pri čemer polovica skupin zagovarja velike kmetije, polovica pa majhne družinske kmetije. Skupine lahko kot izhodišče za oblikovanje zamisli in argumentov uporabijo rezultate vaje 3 zgoraj ter opredelijo morebitne argumente nasprotne strani, ki jih lahko ovržejo. Glede na velikost in število skupin lahko izberete, koliko časa bo imela vsaka oseba na voljo za razpravo. Običajno ima kapetan vsake skupine možnost, da na koncu ponovno spregovori. Ta končni izpodbojni govor običajno traja polovico časa, ki je namenjen razpravi na govornika, npr. če ima vsak govorec na voljo 5 minut za razpravo, bo kapetan ob koncu razprave še drugič govoril 2,5 minute.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ind w:left="0" w:firstLine="0"/>
        <w:rPr/>
      </w:pPr>
      <w:r w:rsidDel="00000000" w:rsidR="00000000" w:rsidRPr="00000000">
        <w:rPr>
          <w:rtl w:val="0"/>
        </w:rPr>
        <w:t xml:space="preserve">Navodila za učence:</w:t>
      </w:r>
    </w:p>
    <w:p w:rsidR="00000000" w:rsidDel="00000000" w:rsidP="00000000" w:rsidRDefault="00000000" w:rsidRPr="00000000" w14:paraId="0000004C">
      <w:pPr>
        <w:numPr>
          <w:ilvl w:val="0"/>
          <w:numId w:val="6"/>
        </w:numPr>
        <w:ind w:left="720" w:hanging="360"/>
      </w:pPr>
      <w:r w:rsidDel="00000000" w:rsidR="00000000" w:rsidRPr="00000000">
        <w:rPr>
          <w:rtl w:val="0"/>
        </w:rPr>
        <w:t xml:space="preserve">Izberite kapetana svoje skupine. </w:t>
      </w:r>
    </w:p>
    <w:p w:rsidR="00000000" w:rsidDel="00000000" w:rsidP="00000000" w:rsidRDefault="00000000" w:rsidRPr="00000000" w14:paraId="0000004D">
      <w:pPr>
        <w:numPr>
          <w:ilvl w:val="0"/>
          <w:numId w:val="6"/>
        </w:numPr>
        <w:ind w:left="720" w:hanging="360"/>
      </w:pPr>
      <w:r w:rsidDel="00000000" w:rsidR="00000000" w:rsidRPr="00000000">
        <w:rPr>
          <w:rtl w:val="0"/>
        </w:rPr>
        <w:t xml:space="preserve">V svoji skupini predstavite argumente za svojo stran spora.</w:t>
      </w:r>
    </w:p>
    <w:p w:rsidR="00000000" w:rsidDel="00000000" w:rsidP="00000000" w:rsidRDefault="00000000" w:rsidRPr="00000000" w14:paraId="0000004E">
      <w:pPr>
        <w:numPr>
          <w:ilvl w:val="0"/>
          <w:numId w:val="6"/>
        </w:numPr>
        <w:ind w:left="720" w:hanging="360"/>
      </w:pPr>
      <w:r w:rsidDel="00000000" w:rsidR="00000000" w:rsidRPr="00000000">
        <w:rPr>
          <w:rtl w:val="0"/>
        </w:rPr>
        <w:t xml:space="preserve">Poskusite upoštevati argumente svojega nasprotnika. Kako bi se lahko zoperstavili temu argumentu? </w:t>
      </w:r>
    </w:p>
    <w:p w:rsidR="00000000" w:rsidDel="00000000" w:rsidP="00000000" w:rsidRDefault="00000000" w:rsidRPr="00000000" w14:paraId="0000004F">
      <w:pPr>
        <w:numPr>
          <w:ilvl w:val="0"/>
          <w:numId w:val="6"/>
        </w:numPr>
        <w:ind w:left="720" w:hanging="360"/>
      </w:pPr>
      <w:r w:rsidDel="00000000" w:rsidR="00000000" w:rsidRPr="00000000">
        <w:rPr>
          <w:rtl w:val="0"/>
        </w:rPr>
        <w:t xml:space="preserve">Razdelite svoje teme/argumente med posamezne člane skupine. Razmislite o vrstnem redu, v katerem boste govorili za svojo skupino, in o tem, kako se teme prelivajo od ene do druge.</w:t>
      </w:r>
    </w:p>
    <w:p w:rsidR="00000000" w:rsidDel="00000000" w:rsidP="00000000" w:rsidRDefault="00000000" w:rsidRPr="00000000" w14:paraId="00000050">
      <w:pPr>
        <w:numPr>
          <w:ilvl w:val="0"/>
          <w:numId w:val="6"/>
        </w:numPr>
        <w:ind w:left="720" w:hanging="360"/>
      </w:pPr>
      <w:r w:rsidDel="00000000" w:rsidR="00000000" w:rsidRPr="00000000">
        <w:rPr>
          <w:rtl w:val="0"/>
        </w:rPr>
        <w:t xml:space="preserve">Bodite pripravljeni, da ovržete argumente, ki jih je navedel vaš nasprotnik. Ko govori nasprotnik, si delajte zapiske in med razpravo dopolnite svoje argumente. </w:t>
      </w:r>
    </w:p>
    <w:p w:rsidR="00000000" w:rsidDel="00000000" w:rsidP="00000000" w:rsidRDefault="00000000" w:rsidRPr="00000000" w14:paraId="00000051">
      <w:pPr>
        <w:numPr>
          <w:ilvl w:val="0"/>
          <w:numId w:val="6"/>
        </w:numPr>
        <w:ind w:left="720" w:hanging="360"/>
      </w:pPr>
      <w:r w:rsidDel="00000000" w:rsidR="00000000" w:rsidRPr="00000000">
        <w:rPr>
          <w:rtl w:val="0"/>
        </w:rPr>
        <w:t xml:space="preserve">Z metom kovanca izberite, katera skupina bo govorila prva.</w:t>
      </w:r>
    </w:p>
    <w:p w:rsidR="00000000" w:rsidDel="00000000" w:rsidP="00000000" w:rsidRDefault="00000000" w:rsidRPr="00000000" w14:paraId="00000052">
      <w:pPr>
        <w:numPr>
          <w:ilvl w:val="0"/>
          <w:numId w:val="6"/>
        </w:numPr>
        <w:ind w:left="720" w:hanging="360"/>
      </w:pPr>
      <w:r w:rsidDel="00000000" w:rsidR="00000000" w:rsidRPr="00000000">
        <w:rPr>
          <w:rtl w:val="0"/>
        </w:rPr>
        <w:t xml:space="preserve">Razpravo bo začel vodja skupine, ki je zmagala pri metu kovanca.</w:t>
      </w:r>
    </w:p>
    <w:p w:rsidR="00000000" w:rsidDel="00000000" w:rsidP="00000000" w:rsidRDefault="00000000" w:rsidRPr="00000000" w14:paraId="00000053">
      <w:pPr>
        <w:numPr>
          <w:ilvl w:val="0"/>
          <w:numId w:val="6"/>
        </w:numPr>
        <w:ind w:left="720" w:hanging="360"/>
      </w:pPr>
      <w:r w:rsidDel="00000000" w:rsidR="00000000" w:rsidRPr="00000000">
        <w:rPr>
          <w:rtl w:val="0"/>
        </w:rPr>
        <w:t xml:space="preserve">Razpravo bo nadaljeval kapetan nasprotne skupine. Ekipi se bosta izmenjavali pri govorjenju. </w:t>
      </w:r>
    </w:p>
    <w:p w:rsidR="00000000" w:rsidDel="00000000" w:rsidP="00000000" w:rsidRDefault="00000000" w:rsidRPr="00000000" w14:paraId="00000054">
      <w:pPr>
        <w:numPr>
          <w:ilvl w:val="0"/>
          <w:numId w:val="6"/>
        </w:numPr>
        <w:ind w:left="720" w:hanging="360"/>
      </w:pPr>
      <w:r w:rsidDel="00000000" w:rsidR="00000000" w:rsidRPr="00000000">
        <w:rPr>
          <w:rtl w:val="0"/>
        </w:rPr>
        <w:t xml:space="preserve">Kapetan vsake skupine bo imel možnost, da ob koncu razprave ovrže zadnjega/vse govornike nasprotne skupine. </w:t>
      </w:r>
    </w:p>
    <w:p w:rsidR="00000000" w:rsidDel="00000000" w:rsidP="00000000" w:rsidRDefault="00000000" w:rsidRPr="00000000" w14:paraId="00000055">
      <w:pPr>
        <w:numPr>
          <w:ilvl w:val="0"/>
          <w:numId w:val="6"/>
        </w:numPr>
        <w:ind w:left="720" w:hanging="360"/>
      </w:pPr>
      <w:r w:rsidDel="00000000" w:rsidR="00000000" w:rsidRPr="00000000">
        <w:rPr>
          <w:rtl w:val="0"/>
        </w:rPr>
        <w:t xml:space="preserve">Razred bo z glasovanjem odločil, katera ekipa je v razpravi podala bolj prepričljive argumente.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Če imate velik razred ali če želite povečati zahtevnost vaje, lahko vsaki skupini ponudite različne teme za razpravo (pri čemer ena skupina zagovarja, druga pa nasprotuje), npr. Okoljsko trajnostno kmetijstvo je finančno nevzdržno; vsa kemična gnojila in pesticidi bi morali biti prepovedani; krožno kmetijstvo je mogoče le na večjih kmetijah; naraščanje temperature je največja grožnja za krožno kmetijstvo itd. </w:t>
      </w:r>
    </w:p>
    <w:p w:rsidR="00000000" w:rsidDel="00000000" w:rsidP="00000000" w:rsidRDefault="00000000" w:rsidRPr="00000000" w14:paraId="00000058">
      <w:pPr>
        <w:ind w:left="720" w:firstLine="0"/>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541F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AC05FF"/>
    <w:rPr>
      <w:color w:val="0563c1" w:themeColor="hyperlink"/>
      <w:u w:val="single"/>
    </w:rPr>
  </w:style>
  <w:style w:type="character" w:styleId="UnresolvedMention">
    <w:name w:val="Unresolved Mention"/>
    <w:basedOn w:val="DefaultParagraphFont"/>
    <w:uiPriority w:val="99"/>
    <w:semiHidden w:val="1"/>
    <w:unhideWhenUsed w:val="1"/>
    <w:rsid w:val="00AC05FF"/>
    <w:rPr>
      <w:color w:val="605e5c"/>
      <w:shd w:color="auto" w:fill="e1dfdd" w:val="clear"/>
    </w:rPr>
  </w:style>
  <w:style w:type="paragraph" w:styleId="ListParagraph">
    <w:name w:val="List Paragraph"/>
    <w:basedOn w:val="Normal"/>
    <w:uiPriority w:val="34"/>
    <w:qFormat w:val="1"/>
    <w:rsid w:val="00AC05F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afsafrica.org/wp-content/uploads/2020/12/yve_compressed.pdf" TargetMode="External"/><Relationship Id="rId10" Type="http://schemas.openxmlformats.org/officeDocument/2006/relationships/hyperlink" Target="https://www.theguardian.com/news/2019/jan/28/can-we-ditch-intensive-farming-and-still-feed-the-world" TargetMode="External"/><Relationship Id="rId13" Type="http://schemas.openxmlformats.org/officeDocument/2006/relationships/image" Target="media/image2.png"/><Relationship Id="rId12" Type="http://schemas.openxmlformats.org/officeDocument/2006/relationships/hyperlink" Target="https://www.fao.org/family-farming/detail/en/c/14129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fp.org/publications/2023-state-food-security-and-nutrition-world-sofi" TargetMode="External"/><Relationship Id="rId15" Type="http://schemas.openxmlformats.org/officeDocument/2006/relationships/hyperlink" Target="https://sdgs.un.org/goals" TargetMode="External"/><Relationship Id="rId14" Type="http://schemas.openxmlformats.org/officeDocument/2006/relationships/hyperlink" Target="https://www.un.org/development/desa/disabilities/about-us/sustainable.development-goals-sdgs-and-disability.html" TargetMode="External"/><Relationship Id="rId17" Type="http://schemas.openxmlformats.org/officeDocument/2006/relationships/hyperlink" Target="https://sdgs.un.org/sites/default/files/2023-08/SDG_report_2023_infographics_Goal%201.jpg" TargetMode="External"/><Relationship Id="rId16" Type="http://schemas.openxmlformats.org/officeDocument/2006/relationships/hyperlink" Target="https://unstats.un.org/sdgs/files/report/2024/SG-SDG-Progress-Report-2024-advanced-unedited-version.pdf"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image" Target="media/image3.jpg"/><Relationship Id="rId7" Type="http://schemas.openxmlformats.org/officeDocument/2006/relationships/image" Target="media/image1.png"/><Relationship Id="rId8" Type="http://schemas.openxmlformats.org/officeDocument/2006/relationships/hyperlink" Target="https://www.wfp.org/news/hunger-numbers-stubbornly-high-three-consecutive-years-global-crises-deepen-un-report#:~:text=The%20report%20highlights%20that%20access,amid%20the%20COVID%2D19%20pandemi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c94wCEYAgZuLqVG05T/InqojA==">CgMxLjA4AHIhMTV0YXRuT21jM3l0REVVeUJDVk9aVjVReHZVa3BwTU8t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2024-07-24T14:14:00Z</dcterms:created>
  <dc:creator>Whyte, Ann</dc:creator>
</cp:coreProperties>
</file>