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hd w:fill="fefefe" w:val="clear"/>
        <w:spacing w:after="240" w:lineRule="auto"/>
        <w:rPr>
          <w:b w:val="1"/>
          <w:sz w:val="29"/>
          <w:szCs w:val="2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hd w:fill="fefefe" w:val="clear"/>
        <w:spacing w:after="240" w:lineRule="auto"/>
        <w:rPr>
          <w:b w:val="1"/>
          <w:sz w:val="29"/>
          <w:szCs w:val="29"/>
        </w:rPr>
      </w:pPr>
      <w:r w:rsidDel="00000000" w:rsidR="00000000" w:rsidRPr="00000000">
        <w:rPr>
          <w:b w:val="1"/>
          <w:sz w:val="29"/>
          <w:szCs w:val="29"/>
          <w:rtl w:val="0"/>
        </w:rPr>
        <w:t xml:space="preserve">Kako uporabljamo “Kalkulator stroškov javnega prevoza”</w:t>
      </w:r>
    </w:p>
    <w:p w:rsidR="00000000" w:rsidDel="00000000" w:rsidP="00000000" w:rsidRDefault="00000000" w:rsidRPr="00000000" w14:paraId="00000003">
      <w:pPr>
        <w:shd w:fill="fefefe" w:val="clear"/>
        <w:spacing w:after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hd w:fill="fefefe" w:val="clear"/>
        <w:spacing w:after="240" w:lineRule="auto"/>
        <w:rPr/>
      </w:pPr>
      <w:r w:rsidDel="00000000" w:rsidR="00000000" w:rsidRPr="00000000">
        <w:rPr>
          <w:rtl w:val="0"/>
        </w:rPr>
        <w:t xml:space="preserve">Kalkulator stroškov javnega prevoza je interaktivno orodje, namenjeno učencem, ki ga lahko uporabljajo samostojno ali v skupinah. Z njim lahko učenci spoznajo finančne in okoljske stroške različnih vrst javnega prevoza v različnih evropskih mestih.</w:t>
      </w:r>
    </w:p>
    <w:p w:rsidR="00000000" w:rsidDel="00000000" w:rsidP="00000000" w:rsidRDefault="00000000" w:rsidRPr="00000000" w14:paraId="00000005">
      <w:pPr>
        <w:shd w:fill="fefefe" w:val="clear"/>
        <w:spacing w:after="240" w:lineRule="auto"/>
        <w:rPr/>
      </w:pPr>
      <w:r w:rsidDel="00000000" w:rsidR="00000000" w:rsidRPr="00000000">
        <w:rPr>
          <w:rtl w:val="0"/>
        </w:rPr>
        <w:t xml:space="preserve">Za primerjavo stroškov različnih načinov javnega prevoza v evropskem mestu lahko uporabnik v meniju izbere „Izberite svoje evropsko mesto“, nato pa se mu prikažejo cene za tipično potovanje z javnimi prevoznimi sredstvi, ki so tam na voljo.  V razdelku „Več informacij“ bodo učenci našli povezavo do spletne strani z več informacijami o javnem prevozu v izbranem mestu.</w:t>
      </w:r>
    </w:p>
    <w:p w:rsidR="00000000" w:rsidDel="00000000" w:rsidP="00000000" w:rsidRDefault="00000000" w:rsidRPr="00000000" w14:paraId="00000006">
      <w:pPr>
        <w:spacing w:after="240" w:before="240" w:lineRule="auto"/>
        <w:ind w:left="0" w:firstLine="0"/>
        <w:rPr/>
      </w:pPr>
      <w:r w:rsidDel="00000000" w:rsidR="00000000" w:rsidRPr="00000000">
        <w:rPr>
          <w:rtl w:val="0"/>
        </w:rPr>
        <w:t xml:space="preserve">„Kalkulator stroškov javnega prevoza“ spodbuja učence, da poleg okoljskih koristi različnih vrst javnega prevoza vidijo tudi ekonomske prednosti. To lahko pomaga študentom poklicnega izobraževanja in usposabljanja v prometnem sektorju, da bolje razumejo trg v svoji državi in priložnosti za razvoj sektorja s primerjavo možnosti v glavnem mestu svoje države z drugimi glavnimi mesti po Evropi.</w:t>
      </w:r>
    </w:p>
    <w:p w:rsidR="00000000" w:rsidDel="00000000" w:rsidP="00000000" w:rsidRDefault="00000000" w:rsidRPr="00000000" w14:paraId="00000007">
      <w:pPr>
        <w:spacing w:after="240" w:before="240" w:lineRule="auto"/>
        <w:ind w:left="0" w:firstLine="0"/>
        <w:rPr/>
      </w:pPr>
      <w:r w:rsidDel="00000000" w:rsidR="00000000" w:rsidRPr="00000000">
        <w:rPr>
          <w:rtl w:val="0"/>
        </w:rPr>
        <w:t xml:space="preserve">Možnosti dostopa: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240" w:lineRule="auto"/>
        <w:ind w:left="720" w:hanging="360"/>
      </w:pPr>
      <w:r w:rsidDel="00000000" w:rsidR="00000000" w:rsidRPr="00000000">
        <w:rPr>
          <w:rtl w:val="0"/>
        </w:rPr>
        <w:t xml:space="preserve">Prenesite datoteko ZIP v formatu Excel za uporabo brez povezave.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hd w:fill="fefefe" w:val="clear"/>
        <w:spacing w:after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hd w:fill="fefefe" w:val="clear"/>
        <w:spacing w:after="240" w:lineRule="auto"/>
        <w:rPr>
          <w:b w:val="1"/>
        </w:rPr>
      </w:pPr>
      <w:r w:rsidDel="00000000" w:rsidR="00000000" w:rsidRPr="00000000">
        <w:rPr>
          <w:rtl w:val="0"/>
        </w:rPr>
        <w:t xml:space="preserve">Korak 1: </w:t>
      </w:r>
      <w:r w:rsidDel="00000000" w:rsidR="00000000" w:rsidRPr="00000000">
        <w:rPr>
          <w:b w:val="1"/>
          <w:rtl w:val="0"/>
        </w:rPr>
        <w:t xml:space="preserve">Oglejte si preglednico „Vrste javnega prevoza v EU“</w:t>
      </w:r>
    </w:p>
    <w:p w:rsidR="00000000" w:rsidDel="00000000" w:rsidP="00000000" w:rsidRDefault="00000000" w:rsidRPr="00000000" w14:paraId="0000000B">
      <w:pPr>
        <w:shd w:fill="fefefe" w:val="clear"/>
        <w:spacing w:after="240" w:lineRule="auto"/>
        <w:rPr/>
      </w:pPr>
      <w:r w:rsidDel="00000000" w:rsidR="00000000" w:rsidRPr="00000000">
        <w:rPr>
          <w:rtl w:val="0"/>
        </w:rPr>
        <w:t xml:space="preserve">V tej tabeli si lahko ogledate povprečne stroške in emisije različnih vrst vozil v EU.</w:t>
      </w:r>
    </w:p>
    <w:p w:rsidR="00000000" w:rsidDel="00000000" w:rsidP="00000000" w:rsidRDefault="00000000" w:rsidRPr="00000000" w14:paraId="0000000C">
      <w:pPr>
        <w:shd w:fill="fefefe" w:val="clear"/>
        <w:spacing w:after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hd w:fill="fefefe" w:val="clear"/>
        <w:spacing w:after="240" w:lineRule="auto"/>
        <w:rPr/>
      </w:pPr>
      <w:r w:rsidDel="00000000" w:rsidR="00000000" w:rsidRPr="00000000">
        <w:rPr>
          <w:rtl w:val="0"/>
        </w:rPr>
        <w:t xml:space="preserve">Korak 2: </w:t>
      </w:r>
      <w:r w:rsidDel="00000000" w:rsidR="00000000" w:rsidRPr="00000000">
        <w:rPr>
          <w:b w:val="1"/>
          <w:rtl w:val="0"/>
        </w:rPr>
        <w:t xml:space="preserve">Primerjajte in primerjajte podatke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E">
      <w:pPr>
        <w:shd w:fill="fefefe" w:val="clear"/>
        <w:spacing w:after="240" w:lineRule="auto"/>
        <w:rPr/>
      </w:pPr>
      <w:r w:rsidDel="00000000" w:rsidR="00000000" w:rsidRPr="00000000">
        <w:rPr>
          <w:rtl w:val="0"/>
        </w:rPr>
        <w:t xml:space="preserve">V preglednici pod tabelo iz 1. koraka lahko s spustnega menija „Izberite evropsko mesto“ in si ogledate stroške in emisije CO2 tamkajšnjih razpoložljivih vrst javnega prevoza.  V primeru praznega polja to pomeni, da vrsta prevoza v tem mestu še ni prisotna.</w:t>
      </w:r>
    </w:p>
    <w:p w:rsidR="00000000" w:rsidDel="00000000" w:rsidP="00000000" w:rsidRDefault="00000000" w:rsidRPr="00000000" w14:paraId="0000000F">
      <w:pPr>
        <w:shd w:fill="fefefe" w:val="clear"/>
        <w:spacing w:after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hd w:fill="fefefe" w:val="clear"/>
        <w:spacing w:after="240" w:lineRule="auto"/>
        <w:rPr>
          <w:b w:val="1"/>
        </w:rPr>
      </w:pPr>
      <w:r w:rsidDel="00000000" w:rsidR="00000000" w:rsidRPr="00000000">
        <w:rPr>
          <w:rtl w:val="0"/>
        </w:rPr>
        <w:t xml:space="preserve">Korak 3: </w:t>
      </w:r>
      <w:r w:rsidDel="00000000" w:rsidR="00000000" w:rsidRPr="00000000">
        <w:rPr>
          <w:b w:val="1"/>
          <w:rtl w:val="0"/>
        </w:rPr>
        <w:t xml:space="preserve">Opredelitev vrzeli na trgu</w:t>
      </w:r>
    </w:p>
    <w:p w:rsidR="00000000" w:rsidDel="00000000" w:rsidP="00000000" w:rsidRDefault="00000000" w:rsidRPr="00000000" w14:paraId="00000011">
      <w:pPr>
        <w:shd w:fill="fefefe" w:val="clear"/>
        <w:spacing w:after="240" w:lineRule="auto"/>
        <w:rPr/>
      </w:pPr>
      <w:r w:rsidDel="00000000" w:rsidR="00000000" w:rsidRPr="00000000">
        <w:rPr>
          <w:rtl w:val="0"/>
        </w:rPr>
        <w:t xml:space="preserve">Morda boste na primer ugotovili, da v glavnem mestu vaše države ni e-koles ali e-skuterjev.  To je lahko priložnost, da ustanovite novo podjetje ali se obrnete na obstoječe podjetje in ga privabite v vaše mesto.  </w:t>
      </w:r>
    </w:p>
    <w:p w:rsidR="00000000" w:rsidDel="00000000" w:rsidP="00000000" w:rsidRDefault="00000000" w:rsidRPr="00000000" w14:paraId="00000012">
      <w:pPr>
        <w:shd w:fill="fefefe" w:val="clear"/>
        <w:spacing w:after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hd w:fill="fefefe" w:val="clear"/>
        <w:spacing w:after="240" w:lineRule="auto"/>
        <w:rPr>
          <w:b w:val="1"/>
        </w:rPr>
      </w:pPr>
      <w:r w:rsidDel="00000000" w:rsidR="00000000" w:rsidRPr="00000000">
        <w:rPr>
          <w:rtl w:val="0"/>
        </w:rPr>
        <w:t xml:space="preserve">Korak 4: </w:t>
      </w:r>
      <w:r w:rsidDel="00000000" w:rsidR="00000000" w:rsidRPr="00000000">
        <w:rPr>
          <w:b w:val="1"/>
          <w:rtl w:val="0"/>
        </w:rPr>
        <w:t xml:space="preserve">Ugotovite, kateri načini prevoza so stroškovno najučinkovitejši in najboljši za okolje</w:t>
      </w:r>
    </w:p>
    <w:p w:rsidR="00000000" w:rsidDel="00000000" w:rsidP="00000000" w:rsidRDefault="00000000" w:rsidRPr="00000000" w14:paraId="00000014">
      <w:pPr>
        <w:shd w:fill="fefefe" w:val="clear"/>
        <w:spacing w:after="240" w:lineRule="auto"/>
        <w:rPr/>
      </w:pPr>
      <w:r w:rsidDel="00000000" w:rsidR="00000000" w:rsidRPr="00000000">
        <w:rPr>
          <w:rtl w:val="0"/>
        </w:rPr>
        <w:t xml:space="preserve">Poleg tega, če opazite kakšna prevozna sredstva, ki so na voljo v vašem izbranem mestu, vendar jih v tabeli ni, poiščite podatke zanje in jih primerjajte s podatki v tabeli.</w:t>
      </w:r>
    </w:p>
    <w:p w:rsidR="00000000" w:rsidDel="00000000" w:rsidP="00000000" w:rsidRDefault="00000000" w:rsidRPr="00000000" w14:paraId="00000015">
      <w:pPr>
        <w:shd w:fill="fefefe" w:val="clear"/>
        <w:spacing w:after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hd w:fill="fefefe" w:val="clear"/>
        <w:spacing w:after="240" w:lineRule="auto"/>
        <w:rPr>
          <w:b w:val="1"/>
        </w:rPr>
      </w:pPr>
      <w:r w:rsidDel="00000000" w:rsidR="00000000" w:rsidRPr="00000000">
        <w:rPr>
          <w:rtl w:val="0"/>
        </w:rPr>
        <w:t xml:space="preserve">Korak 5:</w:t>
      </w:r>
      <w:r w:rsidDel="00000000" w:rsidR="00000000" w:rsidRPr="00000000">
        <w:rPr>
          <w:b w:val="1"/>
          <w:rtl w:val="0"/>
        </w:rPr>
        <w:t xml:space="preserve"> Ugotovite več</w:t>
      </w:r>
    </w:p>
    <w:p w:rsidR="00000000" w:rsidDel="00000000" w:rsidP="00000000" w:rsidRDefault="00000000" w:rsidRPr="00000000" w14:paraId="00000017">
      <w:pPr>
        <w:shd w:fill="fefefe" w:val="clear"/>
        <w:spacing w:after="240" w:lineRule="auto"/>
        <w:rPr/>
      </w:pPr>
      <w:r w:rsidDel="00000000" w:rsidR="00000000" w:rsidRPr="00000000">
        <w:rPr>
          <w:rtl w:val="0"/>
        </w:rPr>
        <w:t xml:space="preserve">V razdelku „več informacij“ so za vsako evropsko prestolnico na voljo koristne povezave z dodatnimi informacijami o javnem prevozu.  To je še posebej koristno, če razmišljate o letnih ali mesečnih naročninah na storitve in njihovem vplivu na stroške.</w:t>
      </w:r>
    </w:p>
    <w:p w:rsidR="00000000" w:rsidDel="00000000" w:rsidP="00000000" w:rsidRDefault="00000000" w:rsidRPr="00000000" w14:paraId="00000018">
      <w:pPr>
        <w:shd w:fill="fefefe" w:val="clear"/>
        <w:spacing w:after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hd w:fill="fefefe" w:val="clear"/>
        <w:spacing w:after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hd w:fill="fefefe" w:val="clear"/>
        <w:spacing w:after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hd w:fill="fefefe" w:val="clear"/>
        <w:spacing w:after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hd w:fill="fefefe" w:val="clear"/>
        <w:spacing w:after="240" w:lineRule="auto"/>
        <w:jc w:val="center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hd w:fill="fefefe" w:val="clear"/>
        <w:spacing w:after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hd w:fill="fefefe" w:val="clear"/>
        <w:spacing w:after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jc w:val="center"/>
      <w:rPr/>
    </w:pPr>
    <w:r w:rsidDel="00000000" w:rsidR="00000000" w:rsidRPr="00000000">
      <w:rPr>
        <w:rtl w:val="0"/>
      </w:rPr>
      <w:t xml:space="preserve">    </w:t>
    </w:r>
    <w:r w:rsidDel="00000000" w:rsidR="00000000" w:rsidRPr="00000000">
      <w:rPr/>
      <w:drawing>
        <wp:inline distB="114300" distT="114300" distL="114300" distR="114300">
          <wp:extent cx="4484884" cy="691312"/>
          <wp:effectExtent b="0" l="0" r="0" t="0"/>
          <wp:docPr id="6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484884" cy="691312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rPr/>
    </w:pPr>
    <w:r w:rsidDel="00000000" w:rsidR="00000000" w:rsidRPr="00000000">
      <w:rPr/>
      <w:drawing>
        <wp:inline distB="114300" distT="114300" distL="114300" distR="114300">
          <wp:extent cx="3595688" cy="774715"/>
          <wp:effectExtent b="0" l="0" r="0" t="0"/>
          <wp:docPr id="5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595688" cy="77471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0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gz2dI+lGBx4GA695ERbF5SuWNhw==">CgMxLjA4AHIhMWgyS3VqaVdRYU9Galp0Ym1YQmJRX3ZVYnRPaTZhTzcw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