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CC019B" w14:textId="7215EF86" w:rsidR="00AC05FF" w:rsidRPr="00400DD1" w:rsidRDefault="00400DD1">
      <w:pPr>
        <w:rPr>
          <w:b/>
          <w:bCs/>
          <w:sz w:val="32"/>
          <w:szCs w:val="32"/>
        </w:rPr>
      </w:pPr>
      <w:r>
        <w:rPr>
          <w:noProof/>
        </w:rPr>
        <w:drawing>
          <wp:inline distT="0" distB="0" distL="0" distR="0" wp14:anchorId="376804EA" wp14:editId="1A003558">
            <wp:extent cx="5731510" cy="1657350"/>
            <wp:effectExtent l="0" t="0" r="0" b="6350"/>
            <wp:docPr id="2" name="Picture 6" title="Image">
              <a:extLst xmlns:a="http://schemas.openxmlformats.org/drawingml/2006/main">
                <a:ext uri="{FF2B5EF4-FFF2-40B4-BE49-F238E27FC236}">
                  <a16:creationId xmlns:a16="http://schemas.microsoft.com/office/drawing/2014/main" id="{1552F717-383B-BE43-A59F-3116CBFEA991}"/>
                </a:ext>
              </a:extLst>
            </wp:docPr>
            <wp:cNvGraphicFramePr/>
            <a:graphic xmlns:a="http://schemas.openxmlformats.org/drawingml/2006/main">
              <a:graphicData uri="http://schemas.openxmlformats.org/drawingml/2006/picture">
                <pic:pic xmlns:pic="http://schemas.openxmlformats.org/drawingml/2006/picture">
                  <pic:nvPicPr>
                    <pic:cNvPr id="2" name="image1.png" title="Image">
                      <a:extLst>
                        <a:ext uri="{FF2B5EF4-FFF2-40B4-BE49-F238E27FC236}">
                          <a16:creationId xmlns:a16="http://schemas.microsoft.com/office/drawing/2014/main" id="{1552F717-383B-BE43-A59F-3116CBFEA991}"/>
                        </a:ext>
                      </a:extLst>
                    </pic:cNvPr>
                    <pic:cNvPicPr preferRelativeResize="0"/>
                  </pic:nvPicPr>
                  <pic:blipFill>
                    <a:blip r:embed="rId5" cstate="print"/>
                    <a:stretch>
                      <a:fillRect/>
                    </a:stretch>
                  </pic:blipFill>
                  <pic:spPr>
                    <a:xfrm>
                      <a:off x="0" y="0"/>
                      <a:ext cx="5731510" cy="1657350"/>
                    </a:xfrm>
                    <a:prstGeom prst="rect">
                      <a:avLst/>
                    </a:prstGeom>
                    <a:noFill/>
                  </pic:spPr>
                </pic:pic>
              </a:graphicData>
            </a:graphic>
          </wp:inline>
        </w:drawing>
      </w:r>
      <w:r w:rsidR="006C7D87" w:rsidRPr="00400DD1">
        <w:rPr>
          <w:b/>
          <w:bCs/>
          <w:sz w:val="32"/>
          <w:szCs w:val="32"/>
        </w:rPr>
        <w:t>Gıda Güvenliği ve D</w:t>
      </w:r>
      <w:r w:rsidR="00465734">
        <w:rPr>
          <w:b/>
          <w:bCs/>
          <w:sz w:val="32"/>
          <w:szCs w:val="32"/>
        </w:rPr>
        <w:t>öngüsel</w:t>
      </w:r>
      <w:r w:rsidR="006C7D87" w:rsidRPr="00400DD1">
        <w:rPr>
          <w:b/>
          <w:bCs/>
          <w:sz w:val="32"/>
          <w:szCs w:val="32"/>
        </w:rPr>
        <w:t xml:space="preserve"> Tarım Sınıf Egzersizleri</w:t>
      </w:r>
    </w:p>
    <w:p w14:paraId="6F6C6E73" w14:textId="3CFF46D3" w:rsidR="00AC05FF" w:rsidRDefault="00AC05FF"/>
    <w:p w14:paraId="6CA27DDC" w14:textId="0F070D23" w:rsidR="00AC05FF" w:rsidRDefault="00AC05FF">
      <w:r>
        <w:t>Bu alıştırma için öğrencilerin okuması için üç makale belirlenmiştir. Öğrencilerin aşağıdaki üç makaleyle ilgili tamamlaması gereken 4 alıştırma vardır. Aşağıdaki belirli alıştırmalar için bir seferde bir makaleye odaklanmak isteyebileceğinizden, sınıf alıştırmalarını ayarlamadan önce bu belgenin tamamını okumanız önerilir. Bu alıştırmalar için sınıfta kullanılabilecek bir sınıf MS PowerPoint sunumu vardır.</w:t>
      </w:r>
    </w:p>
    <w:p w14:paraId="1D595839" w14:textId="079A32AA" w:rsidR="00AC05FF" w:rsidRDefault="00AC05FF"/>
    <w:p w14:paraId="419660D3" w14:textId="41D8D372" w:rsidR="00AC05FF" w:rsidRDefault="00AC05FF">
      <w:r>
        <w:t>3 madde:</w:t>
      </w:r>
    </w:p>
    <w:p w14:paraId="6FCC49AA" w14:textId="77777777" w:rsidR="00AC05FF" w:rsidRDefault="00AC05FF"/>
    <w:p w14:paraId="2231ECD6" w14:textId="624E7D8D" w:rsidR="00AC05FF" w:rsidRDefault="00AC05FF" w:rsidP="00AC05FF">
      <w:pPr>
        <w:pStyle w:val="ListParagraph"/>
        <w:numPr>
          <w:ilvl w:val="0"/>
          <w:numId w:val="1"/>
        </w:numPr>
      </w:pPr>
      <w:r>
        <w:t xml:space="preserve">İlki, 2024'ten itibaren gıda açığı ve gıda güvenliği hakkında bir BM basın bültenidir. 'Küresel krizler derinleşirken açlık sayıları üç yıl üst üste inatla yüksek: BM raporu' başlığını taşımaktadır. Buradan edinilebilir: </w:t>
      </w:r>
      <w:hyperlink r:id="rId6" w:anchor=":~:text=The%20report%20highlights%20that%20access,amid%20the%20COVID%2D19%20pandemic" w:history="1">
        <w:r w:rsidRPr="00937BC9">
          <w:rPr>
            <w:rStyle w:val="Hyperlink"/>
          </w:rPr>
          <w:t xml:space="preserve">https://www.wfp.org/news/hunger-numbers-stubbornly-high-three-consecutive-years-global-crises-deepen-un-report#:~:text=The%20report%20highlights%20that%20access,amid%20the%20COVID%2D19%20pandemic </w:t>
        </w:r>
      </w:hyperlink>
      <w:r w:rsidRPr="00AC05FF">
        <w:t xml:space="preserve">. Bu basın bülteni, 2024 Dünya Gıda Güvenliği ve Beslenme Durumu (SOFI) raporunda dile getirilen endişeleri vurgulamaktadır. Bu konuda daha fazla bilgi edinmek veya bu alıştırmanın zorluğunu artırmak isterseniz, tam raporu şu adresten indirebilirsiniz: </w:t>
      </w:r>
      <w:hyperlink r:id="rId7" w:history="1">
        <w:r w:rsidRPr="00937BC9">
          <w:rPr>
            <w:rStyle w:val="Hyperlink"/>
          </w:rPr>
          <w:t xml:space="preserve">https://www.wfp.org/publications/2023-state-food-security-and-nutrition-world-sofi </w:t>
        </w:r>
      </w:hyperlink>
      <w:r>
        <w:t>.</w:t>
      </w:r>
    </w:p>
    <w:p w14:paraId="040B8BE8" w14:textId="77777777" w:rsidR="00AC05FF" w:rsidRDefault="00AC05FF" w:rsidP="00AC05FF">
      <w:pPr>
        <w:pStyle w:val="ListParagraph"/>
        <w:numPr>
          <w:ilvl w:val="0"/>
          <w:numId w:val="1"/>
        </w:numPr>
      </w:pPr>
      <w:r w:rsidRPr="00AC05FF">
        <w:rPr>
          <w:vertAlign w:val="superscript"/>
        </w:rPr>
        <w:t xml:space="preserve">2019'da </w:t>
      </w:r>
      <w:r>
        <w:t xml:space="preserve">yayınlanmıştır. Şu adresten ulaşılabilir: </w:t>
      </w:r>
      <w:hyperlink r:id="rId8" w:history="1">
        <w:r w:rsidRPr="00937BC9">
          <w:rPr>
            <w:rStyle w:val="Hyperlink"/>
          </w:rPr>
          <w:t xml:space="preserve">https://www.theguardian.com/news/2019/jan/28/can-we-ditch-intensive-farming-and-still-feed-the-world </w:t>
        </w:r>
      </w:hyperlink>
      <w:r>
        <w:t>.</w:t>
      </w:r>
    </w:p>
    <w:p w14:paraId="19DCB424" w14:textId="1756F315" w:rsidR="00AC05FF" w:rsidRDefault="00AC05FF" w:rsidP="00AC05FF">
      <w:pPr>
        <w:pStyle w:val="ListParagraph"/>
        <w:numPr>
          <w:ilvl w:val="0"/>
          <w:numId w:val="1"/>
        </w:numPr>
      </w:pPr>
      <w:r>
        <w:t xml:space="preserve">Bu vaka çalışması Birleşmiş Milletler Gıda ve Tarım Örgütü tarafından hazırlanmıştır. 'Biyolojik gübreler üzerine tarımsal eğitim Togo'daki kadınların geçim kaynaklarını iyileştiriyor' başlığını taşımaktadır. Buradan edinilebilir: </w:t>
      </w:r>
      <w:hyperlink r:id="rId9" w:history="1">
        <w:r w:rsidRPr="00937BC9">
          <w:rPr>
            <w:rStyle w:val="Hyperlink"/>
          </w:rPr>
          <w:t xml:space="preserve">https://afsafrica.org/wp-content/uploads/2020/12/yve_compressed.pdf </w:t>
        </w:r>
      </w:hyperlink>
      <w:r>
        <w:t xml:space="preserve">veya </w:t>
      </w:r>
      <w:hyperlink r:id="rId10" w:history="1">
        <w:r w:rsidRPr="00937BC9">
          <w:rPr>
            <w:rStyle w:val="Hyperlink"/>
          </w:rPr>
          <w:t>https://www.fao.org/family-farming/detail/en/c/1412923/</w:t>
        </w:r>
      </w:hyperlink>
      <w:r>
        <w:t xml:space="preserve"> </w:t>
      </w:r>
    </w:p>
    <w:p w14:paraId="09AD8586" w14:textId="504FD883" w:rsidR="00AC05FF" w:rsidRDefault="00AC05FF">
      <w:r>
        <w:t xml:space="preserve"> </w:t>
      </w:r>
    </w:p>
    <w:p w14:paraId="60607F46" w14:textId="7958567E" w:rsidR="00AC05FF" w:rsidRDefault="00AC05FF"/>
    <w:p w14:paraId="4CFB17E2" w14:textId="067BE9E6" w:rsidR="00AC05FF" w:rsidRPr="002B4679" w:rsidRDefault="00AC05FF">
      <w:pPr>
        <w:rPr>
          <w:b/>
          <w:bCs/>
        </w:rPr>
      </w:pPr>
      <w:r w:rsidRPr="002B4679">
        <w:rPr>
          <w:b/>
          <w:bCs/>
        </w:rPr>
        <w:t>Alıştırma 1: Sınıf Tartışması</w:t>
      </w:r>
    </w:p>
    <w:p w14:paraId="274BF004" w14:textId="77777777" w:rsidR="00AC05FF" w:rsidRDefault="00AC05FF"/>
    <w:p w14:paraId="5B63F2A7" w14:textId="24BFCF2C" w:rsidR="00AC05FF" w:rsidRDefault="00AC05FF">
      <w:r>
        <w:t>Sınıf Tartışması için, öğrencileri eleştirel düşünmeye teşvik etmek için sınıfınıza her makale hakkında sorular soracaksınız. Bir sonrakine geçmeden önce bir makaleye odaklanmak isteyebilirsiniz veya birden fazlasını birlikte tartışmak isteyebilirsiniz. Aşağıda bazı sorular bulacaksınız ancak bunlara ekleme yapabilir veya her makale için kendi sorularınızı oluşturabilirsiniz.</w:t>
      </w:r>
    </w:p>
    <w:p w14:paraId="7E3F4316" w14:textId="77777777" w:rsidR="00465734" w:rsidRDefault="00465734"/>
    <w:p w14:paraId="6D7B81D4" w14:textId="560A8F33" w:rsidR="00AC05FF" w:rsidRDefault="00AC05FF" w:rsidP="00AC05FF">
      <w:pPr>
        <w:pStyle w:val="ListParagraph"/>
        <w:numPr>
          <w:ilvl w:val="0"/>
          <w:numId w:val="2"/>
        </w:numPr>
      </w:pPr>
      <w:r>
        <w:lastRenderedPageBreak/>
        <w:t>BM Raporu Basın Bülteni:</w:t>
      </w:r>
    </w:p>
    <w:p w14:paraId="183615D5" w14:textId="253B552D" w:rsidR="00AC05FF" w:rsidRDefault="00AC05FF" w:rsidP="00AC05FF">
      <w:pPr>
        <w:pStyle w:val="ListParagraph"/>
        <w:numPr>
          <w:ilvl w:val="1"/>
          <w:numId w:val="2"/>
        </w:numPr>
      </w:pPr>
      <w:r>
        <w:t>Vurgulanan temel konular nelerdir?</w:t>
      </w:r>
    </w:p>
    <w:p w14:paraId="4C194F21" w14:textId="77777777" w:rsidR="00AC05FF" w:rsidRDefault="00AC05FF" w:rsidP="00AC05FF">
      <w:pPr>
        <w:pStyle w:val="ListParagraph"/>
        <w:numPr>
          <w:ilvl w:val="1"/>
          <w:numId w:val="2"/>
        </w:numPr>
      </w:pPr>
      <w:r>
        <w:t>Bunların çözülebileceğini düşünüyor musunuz?</w:t>
      </w:r>
    </w:p>
    <w:p w14:paraId="7012CF34" w14:textId="77777777" w:rsidR="00AC05FF" w:rsidRDefault="00AC05FF" w:rsidP="00AC05FF">
      <w:pPr>
        <w:pStyle w:val="ListParagraph"/>
        <w:numPr>
          <w:ilvl w:val="1"/>
          <w:numId w:val="2"/>
        </w:numPr>
      </w:pPr>
      <w:r>
        <w:t>Bu sorunlara katkıda bulunabilecek herhangi bir dış etken var mı, örneğin artan nüfus, arazi mevcudiyeti, artan sıcaklıklar, vb.?</w:t>
      </w:r>
    </w:p>
    <w:p w14:paraId="6E248A51" w14:textId="75985571" w:rsidR="00AC05FF" w:rsidRDefault="00AC05FF" w:rsidP="00AC05FF">
      <w:pPr>
        <w:pStyle w:val="ListParagraph"/>
        <w:numPr>
          <w:ilvl w:val="1"/>
          <w:numId w:val="2"/>
        </w:numPr>
      </w:pPr>
      <w:r>
        <w:t>Hükümetler bu endişeleri gidermek için ne yapabilir?</w:t>
      </w:r>
    </w:p>
    <w:p w14:paraId="08218EB5" w14:textId="5A9974A6" w:rsidR="00AC05FF" w:rsidRDefault="00AC05FF" w:rsidP="00AC05FF">
      <w:pPr>
        <w:pStyle w:val="ListParagraph"/>
        <w:numPr>
          <w:ilvl w:val="0"/>
          <w:numId w:val="2"/>
        </w:numPr>
      </w:pPr>
      <w:r>
        <w:t>The Guardian Makalesi:</w:t>
      </w:r>
    </w:p>
    <w:p w14:paraId="5B97D810" w14:textId="77777777" w:rsidR="002B4679" w:rsidRDefault="002B4679" w:rsidP="002B4679">
      <w:pPr>
        <w:pStyle w:val="ListParagraph"/>
        <w:numPr>
          <w:ilvl w:val="1"/>
          <w:numId w:val="2"/>
        </w:numPr>
      </w:pPr>
      <w:r>
        <w:t>Yazılar endişe verici miydi yoksa iyimser miydi?</w:t>
      </w:r>
    </w:p>
    <w:p w14:paraId="5512C76A" w14:textId="77777777" w:rsidR="002B4679" w:rsidRDefault="002B4679" w:rsidP="002B4679">
      <w:pPr>
        <w:pStyle w:val="ListParagraph"/>
        <w:numPr>
          <w:ilvl w:val="1"/>
          <w:numId w:val="2"/>
        </w:numPr>
      </w:pPr>
      <w:r>
        <w:t>Başlıca kaygılarınız nelerdi?</w:t>
      </w:r>
    </w:p>
    <w:p w14:paraId="354B4BF8" w14:textId="77777777" w:rsidR="002B4679" w:rsidRDefault="002B4679" w:rsidP="002B4679">
      <w:pPr>
        <w:pStyle w:val="ListParagraph"/>
        <w:numPr>
          <w:ilvl w:val="1"/>
          <w:numId w:val="2"/>
        </w:numPr>
      </w:pPr>
      <w:r>
        <w:t>Belirlenen çözümlerin, belirlenen kaygıları giderebileceğini düşünüyor musunuz?</w:t>
      </w:r>
    </w:p>
    <w:p w14:paraId="4C1CF4EC" w14:textId="17E2FC92" w:rsidR="002B4679" w:rsidRDefault="002B4679" w:rsidP="002B4679">
      <w:pPr>
        <w:pStyle w:val="ListParagraph"/>
        <w:numPr>
          <w:ilvl w:val="1"/>
          <w:numId w:val="2"/>
        </w:numPr>
      </w:pPr>
      <w:r>
        <w:t>Başka olası çözümler aklınıza geliyor mu?</w:t>
      </w:r>
    </w:p>
    <w:p w14:paraId="1F6632EF" w14:textId="7B188E55" w:rsidR="00AC05FF" w:rsidRDefault="00AC05FF" w:rsidP="00AC05FF">
      <w:pPr>
        <w:pStyle w:val="ListParagraph"/>
        <w:numPr>
          <w:ilvl w:val="0"/>
          <w:numId w:val="2"/>
        </w:numPr>
      </w:pPr>
      <w:r>
        <w:t>Togo Vaka Çalışması:</w:t>
      </w:r>
    </w:p>
    <w:p w14:paraId="38B41D87" w14:textId="7A88C2A3" w:rsidR="00AC05FF" w:rsidRDefault="00AC05FF" w:rsidP="00AC05FF">
      <w:pPr>
        <w:pStyle w:val="ListParagraph"/>
        <w:numPr>
          <w:ilvl w:val="1"/>
          <w:numId w:val="2"/>
        </w:numPr>
      </w:pPr>
      <w:r>
        <w:t>Sorun neydi?</w:t>
      </w:r>
    </w:p>
    <w:p w14:paraId="51CAE49B" w14:textId="77777777" w:rsidR="00AC05FF" w:rsidRDefault="00AC05FF" w:rsidP="00AC05FF">
      <w:pPr>
        <w:pStyle w:val="ListParagraph"/>
        <w:numPr>
          <w:ilvl w:val="1"/>
          <w:numId w:val="2"/>
        </w:numPr>
      </w:pPr>
      <w:r>
        <w:t>Soruna ne sebep oldu?</w:t>
      </w:r>
    </w:p>
    <w:p w14:paraId="3D3D007F" w14:textId="77777777" w:rsidR="00AC05FF" w:rsidRDefault="00AC05FF" w:rsidP="00AC05FF">
      <w:pPr>
        <w:pStyle w:val="ListParagraph"/>
        <w:numPr>
          <w:ilvl w:val="1"/>
          <w:numId w:val="2"/>
        </w:numPr>
      </w:pPr>
      <w:r>
        <w:t>Bu çözüm endişeyi tam olarak gideriyor mu?</w:t>
      </w:r>
    </w:p>
    <w:p w14:paraId="78194BBC" w14:textId="420E4FE6" w:rsidR="00AC05FF" w:rsidRDefault="00AC05FF" w:rsidP="00AC05FF">
      <w:pPr>
        <w:pStyle w:val="ListParagraph"/>
        <w:numPr>
          <w:ilvl w:val="1"/>
          <w:numId w:val="2"/>
        </w:numPr>
      </w:pPr>
      <w:r>
        <w:t>Durumlarını değiştirebilecek başka bir şey var mı, örneğin finansman, eğitim, ürünleri satmak için pazarlara erişim, vb.?</w:t>
      </w:r>
    </w:p>
    <w:p w14:paraId="3A1BF0D7" w14:textId="77777777" w:rsidR="002B4679" w:rsidRDefault="002B4679" w:rsidP="002B4679">
      <w:pPr>
        <w:pStyle w:val="ListParagraph"/>
      </w:pPr>
    </w:p>
    <w:p w14:paraId="4BD98060" w14:textId="721ED06B" w:rsidR="00AC05FF" w:rsidRDefault="00AC05FF"/>
    <w:p w14:paraId="232E8824" w14:textId="2104A5AA" w:rsidR="00AC05FF" w:rsidRDefault="00AC05FF">
      <w:pPr>
        <w:rPr>
          <w:b/>
          <w:bCs/>
        </w:rPr>
      </w:pPr>
      <w:r w:rsidRPr="002B4679">
        <w:rPr>
          <w:b/>
          <w:bCs/>
        </w:rPr>
        <w:t>Alıştırma 2: Birleşmiş Milletler Sürdürülebilir Kalkınma Hedeflerinin (BM SDG'leri) Uyumlaştırılması</w:t>
      </w:r>
    </w:p>
    <w:p w14:paraId="4A542008" w14:textId="185DB25E" w:rsidR="005541F1" w:rsidRDefault="005541F1">
      <w:pPr>
        <w:rPr>
          <w:b/>
          <w:bCs/>
        </w:rPr>
      </w:pPr>
    </w:p>
    <w:p w14:paraId="5D90835C" w14:textId="77777777" w:rsidR="005541F1" w:rsidRPr="002B4679" w:rsidRDefault="005541F1">
      <w:pPr>
        <w:rPr>
          <w:b/>
          <w:bCs/>
        </w:rPr>
      </w:pPr>
    </w:p>
    <w:p w14:paraId="31873586" w14:textId="7F232CDC" w:rsidR="00AC05FF" w:rsidRDefault="002B4679">
      <w:r>
        <w:rPr>
          <w:noProof/>
        </w:rPr>
        <w:drawing>
          <wp:inline distT="0" distB="0" distL="0" distR="0" wp14:anchorId="3665E4E9" wp14:editId="188B5F0E">
            <wp:extent cx="5332994" cy="3171217"/>
            <wp:effectExtent l="0" t="0" r="1270" b="3810"/>
            <wp:docPr id="946183748" name="Picture 3" descr="A chart of goals with icon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6183748" name="Picture 3" descr="A chart of goals with icons&#10;&#10;Description automatically generated with medium confidenc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3707" cy="3207319"/>
                    </a:xfrm>
                    <a:prstGeom prst="rect">
                      <a:avLst/>
                    </a:prstGeom>
                    <a:noFill/>
                    <a:ln>
                      <a:noFill/>
                    </a:ln>
                  </pic:spPr>
                </pic:pic>
              </a:graphicData>
            </a:graphic>
          </wp:inline>
        </w:drawing>
      </w:r>
    </w:p>
    <w:p w14:paraId="5071C28C" w14:textId="02879A8B" w:rsidR="00AC05FF" w:rsidRDefault="00AC05FF"/>
    <w:p w14:paraId="274082AA" w14:textId="77294D9E" w:rsidR="00AC05FF" w:rsidRDefault="002B4679">
      <w:r>
        <w:t>Öğrencilerinizle birlikte yukarıdaki sürdürülebilir kalkınma hedeflerinden hangilerinin Togo'daki tarımsal ekoloji vaka çalışmasıyla ilgili olduğunu araştırın?</w:t>
      </w:r>
    </w:p>
    <w:p w14:paraId="1C31938A" w14:textId="34F5DE44" w:rsidR="00AC05FF" w:rsidRDefault="00AC05FF"/>
    <w:p w14:paraId="575C94F8" w14:textId="3A78C4F9" w:rsidR="00AC05FF" w:rsidRDefault="00AC05FF">
      <w:r>
        <w:t xml:space="preserve">SDG 1,2,4,13,15 hepsi alakalıdır ancak öğrenciler, yapılan varsayımlara ve vaka çalışmasının yorumlanmasına bağlı olarak 6, 7, 12, 17 gibi diğerlerini de dahil etmeyi savunabilirler. </w:t>
      </w:r>
      <w:r>
        <w:lastRenderedPageBreak/>
        <w:t xml:space="preserve">Görüntü bağlantısı şu adresten edinilebilir: </w:t>
      </w:r>
      <w:hyperlink r:id="rId12" w:history="1">
        <w:r w:rsidR="002B4679" w:rsidRPr="00937BC9">
          <w:rPr>
            <w:rStyle w:val="Hyperlink"/>
          </w:rPr>
          <w:t>https://www.un.org/development/desa/disabilities/about-us/sustainable.development-goals-sdgs-and-disability.html</w:t>
        </w:r>
      </w:hyperlink>
      <w:r w:rsidR="002B4679">
        <w:t xml:space="preserve"> </w:t>
      </w:r>
    </w:p>
    <w:p w14:paraId="56DE31E1" w14:textId="252C5BF5" w:rsidR="002B4679" w:rsidRDefault="002B4679"/>
    <w:p w14:paraId="2C39BE58" w14:textId="5581462A" w:rsidR="002B4679" w:rsidRDefault="002B4679">
      <w:r>
        <w:t>Eğer bu egzersizin zorluğunu artırmak isterseniz şunları yapabilirsiniz:</w:t>
      </w:r>
    </w:p>
    <w:p w14:paraId="0A5F94EC" w14:textId="5FD1F083" w:rsidR="002B4679" w:rsidRDefault="002B4679" w:rsidP="002B4679">
      <w:pPr>
        <w:pStyle w:val="ListParagraph"/>
        <w:numPr>
          <w:ilvl w:val="0"/>
          <w:numId w:val="4"/>
        </w:numPr>
      </w:pPr>
      <w:hyperlink r:id="rId13" w:history="1">
        <w:r w:rsidRPr="00937BC9">
          <w:rPr>
            <w:rStyle w:val="Hyperlink"/>
          </w:rPr>
          <w:t xml:space="preserve">https://sdgs.un.org/goals adresini </w:t>
        </w:r>
      </w:hyperlink>
      <w:r>
        <w:t xml:space="preserve">ziyaret edebilir ve </w:t>
      </w:r>
      <w:r w:rsidR="00465734">
        <w:t>döngüsel</w:t>
      </w:r>
      <w:r>
        <w:t xml:space="preserve"> tarım vaka çalışması için daha spesifik ilgili hedefleri belirlemek üzere her bir hedefe tıklayabilirler.</w:t>
      </w:r>
    </w:p>
    <w:p w14:paraId="6FE451EE" w14:textId="3A39A6C8" w:rsidR="002B4679" w:rsidRDefault="002B4679" w:rsidP="002B4679">
      <w:pPr>
        <w:pStyle w:val="ListParagraph"/>
        <w:numPr>
          <w:ilvl w:val="0"/>
          <w:numId w:val="4"/>
        </w:numPr>
      </w:pPr>
      <w:r>
        <w:t>Her SDG'nin ardındaki temel endişeleri keşfedin, aşağıda Hedef 1'in bir örneğini görün. Yukarıdaki sitedeki her hedefe tıkladığınızda her hedef için temel endişeleri vurgulayan infografikler bulabilirsiniz. Aşağıdaki örnekte bazı örnek sorular bulunmaktadır.</w:t>
      </w:r>
    </w:p>
    <w:p w14:paraId="31D089F7" w14:textId="2BF6F44F" w:rsidR="002B4679" w:rsidRDefault="002B4679" w:rsidP="002B4679">
      <w:pPr>
        <w:pStyle w:val="ListParagraph"/>
        <w:numPr>
          <w:ilvl w:val="0"/>
          <w:numId w:val="4"/>
        </w:numPr>
      </w:pPr>
      <w:r>
        <w:t xml:space="preserve">Her hedefe yönelik eylemlerle ilgili ilerleme raporlarını inceleyin ve </w:t>
      </w:r>
      <w:r w:rsidR="00465734">
        <w:t>döngüsel</w:t>
      </w:r>
      <w:r>
        <w:t xml:space="preserve"> tarımın olumlu bir etki yaratabileceği yerleri belirleyin. Yukarıdaki siteye giderseniz her yıl için ilerleme raporlarına bağlantılar bulacaksınız. 2024 ilerleme raporu için şu adresi takip edebilirsiniz: </w:t>
      </w:r>
      <w:hyperlink r:id="rId14" w:history="1">
        <w:r w:rsidRPr="00937BC9">
          <w:rPr>
            <w:rStyle w:val="Hyperlink"/>
          </w:rPr>
          <w:t>https://unstats.un.org/sdgs/files/report/2024/SG-SDG-Progress-Report-2024-advanced-unedited-version.pdf</w:t>
        </w:r>
      </w:hyperlink>
      <w:r>
        <w:t xml:space="preserve">  </w:t>
      </w:r>
    </w:p>
    <w:p w14:paraId="7FABB3C1" w14:textId="0124AB46" w:rsidR="002B4679" w:rsidRDefault="002B4679"/>
    <w:p w14:paraId="76CB54B3" w14:textId="2E10BBF4" w:rsidR="002B4679" w:rsidRDefault="002B4679">
      <w:r>
        <w:t>Hedef 1 Örnek:</w:t>
      </w:r>
    </w:p>
    <w:p w14:paraId="1E91B454" w14:textId="5EBC7A46" w:rsidR="002B4679" w:rsidRDefault="002B4679">
      <w:r>
        <w:t>Aşağıda BM SDG Hedefi 1'in bir görüntüsü bulunmaktadır</w:t>
      </w:r>
    </w:p>
    <w:p w14:paraId="2A5B3EBE" w14:textId="77777777" w:rsidR="002B4679" w:rsidRDefault="002B4679" w:rsidP="002B4679">
      <w:pPr>
        <w:pStyle w:val="ListParagraph"/>
        <w:numPr>
          <w:ilvl w:val="0"/>
          <w:numId w:val="3"/>
        </w:numPr>
      </w:pPr>
      <w:r>
        <w:t>BM Sürdürülebilir Kalkınma Hedefleri'nin 1. Hedefi, 3 maddeyle nasıl örtüşüyor?</w:t>
      </w:r>
    </w:p>
    <w:p w14:paraId="7C02C53D" w14:textId="77777777" w:rsidR="002B4679" w:rsidRDefault="002B4679" w:rsidP="002B4679">
      <w:pPr>
        <w:pStyle w:val="ListParagraph"/>
        <w:numPr>
          <w:ilvl w:val="0"/>
          <w:numId w:val="3"/>
        </w:numPr>
      </w:pPr>
      <w:r>
        <w:t>Tarımın bunda nasıl bir etkisi var?</w:t>
      </w:r>
    </w:p>
    <w:p w14:paraId="590B9BC4" w14:textId="37726767" w:rsidR="002B4679" w:rsidRDefault="002B4679" w:rsidP="002B4679">
      <w:pPr>
        <w:pStyle w:val="ListParagraph"/>
        <w:numPr>
          <w:ilvl w:val="0"/>
          <w:numId w:val="3"/>
        </w:numPr>
      </w:pPr>
      <w:r>
        <w:t>Peki d</w:t>
      </w:r>
      <w:r w:rsidR="00465734">
        <w:t>öngüse</w:t>
      </w:r>
      <w:r>
        <w:t>l tarım bu sorunu nasıl çözebilir?</w:t>
      </w:r>
    </w:p>
    <w:p w14:paraId="602D0B3C" w14:textId="77777777" w:rsidR="002B4679" w:rsidRDefault="002B4679"/>
    <w:p w14:paraId="2991FBDB" w14:textId="77777777" w:rsidR="002B4679" w:rsidRDefault="002B4679"/>
    <w:p w14:paraId="1921D9BE" w14:textId="3B14D73C" w:rsidR="002B4679" w:rsidRDefault="002B4679">
      <w:r>
        <w:t xml:space="preserve">Hedef 1 ( </w:t>
      </w:r>
      <w:hyperlink r:id="rId15" w:history="1">
        <w:r w:rsidRPr="00937BC9">
          <w:rPr>
            <w:rStyle w:val="Hyperlink"/>
          </w:rPr>
          <w:t xml:space="preserve">https://sdgs.un.org/sites/default/files/2023-08/SDG_report_2023_infographics_Goal%201.jpg </w:t>
        </w:r>
      </w:hyperlink>
      <w:r>
        <w:t>):</w:t>
      </w:r>
    </w:p>
    <w:p w14:paraId="52E29819" w14:textId="0C172D13" w:rsidR="002B4679" w:rsidRDefault="002B4679">
      <w:r>
        <w:lastRenderedPageBreak/>
        <w:fldChar w:fldCharType="begin"/>
      </w:r>
      <w:r>
        <w:instrText xml:space="preserve"> INCLUDEPICTURE "https://sdgs.un.org/sites/default/files/2023-08/SDG_report_2023_infographics_Goal%201.jpg" \* MERGEFORMATINET </w:instrText>
      </w:r>
      <w:r>
        <w:fldChar w:fldCharType="separate"/>
      </w:r>
      <w:r>
        <w:rPr>
          <w:noProof/>
        </w:rPr>
        <w:drawing>
          <wp:inline distT="0" distB="0" distL="0" distR="0" wp14:anchorId="3C4ED61C" wp14:editId="44437A33">
            <wp:extent cx="3394953" cy="4525225"/>
            <wp:effectExtent l="0" t="0" r="0" b="0"/>
            <wp:docPr id="1986703669" name="Picture 2" descr="A close-up of a pos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6703669" name="Picture 2" descr="A close-up of a poster&#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23905" cy="4563816"/>
                    </a:xfrm>
                    <a:prstGeom prst="rect">
                      <a:avLst/>
                    </a:prstGeom>
                    <a:noFill/>
                    <a:ln>
                      <a:noFill/>
                    </a:ln>
                  </pic:spPr>
                </pic:pic>
              </a:graphicData>
            </a:graphic>
          </wp:inline>
        </w:drawing>
      </w:r>
      <w:r>
        <w:fldChar w:fldCharType="end"/>
      </w:r>
    </w:p>
    <w:p w14:paraId="3E34ED50" w14:textId="77777777" w:rsidR="002B4679" w:rsidRDefault="002B4679">
      <w:pPr>
        <w:rPr>
          <w:b/>
          <w:bCs/>
        </w:rPr>
      </w:pPr>
    </w:p>
    <w:p w14:paraId="7028DA23" w14:textId="7CB3C991" w:rsidR="002B4679" w:rsidRDefault="002B4679">
      <w:r w:rsidRPr="002B4679">
        <w:rPr>
          <w:b/>
          <w:bCs/>
        </w:rPr>
        <w:t>Alıştırma 3: Endüstriyel Ölçekli Çiftçilik ve Küçük Aile Çiftlikleri</w:t>
      </w:r>
    </w:p>
    <w:p w14:paraId="2159EBCC" w14:textId="1848A821" w:rsidR="002B4679" w:rsidRDefault="002B4679" w:rsidP="002B4679"/>
    <w:p w14:paraId="69775DC3" w14:textId="7278276E" w:rsidR="002B4679" w:rsidRDefault="002B4679" w:rsidP="002B4679">
      <w:r>
        <w:t>Yukarıdaki 3 maddeyi kullanarak endüstriyel ölçekli çiftçiliğin ve küçük aile çiftliklerinin avantajlarını ve dezavantajlarını belirleyin.</w:t>
      </w:r>
    </w:p>
    <w:p w14:paraId="068D99FB" w14:textId="09C29AC1" w:rsidR="002B4679" w:rsidRDefault="005541F1" w:rsidP="002B4679">
      <w:r>
        <w:t>Sınıf Seçenekleri:</w:t>
      </w:r>
    </w:p>
    <w:p w14:paraId="53A51F95" w14:textId="77777777" w:rsidR="002B4679" w:rsidRDefault="002B4679" w:rsidP="002B4679">
      <w:pPr>
        <w:pStyle w:val="ListParagraph"/>
        <w:numPr>
          <w:ilvl w:val="0"/>
          <w:numId w:val="5"/>
        </w:numPr>
      </w:pPr>
      <w:r>
        <w:t>Öğrenciler bu egzersiz için bireysel veya grup halinde çalışabilirler.</w:t>
      </w:r>
    </w:p>
    <w:p w14:paraId="5E070D49" w14:textId="00B96D9A" w:rsidR="002B4679" w:rsidRDefault="002B4679" w:rsidP="002B4679">
      <w:pPr>
        <w:pStyle w:val="ListParagraph"/>
        <w:numPr>
          <w:ilvl w:val="0"/>
          <w:numId w:val="5"/>
        </w:numPr>
      </w:pPr>
      <w:r>
        <w:t>Öğrenciler belirli makalelere veya üç makaleye birden odaklanmak üzere bölünebilirler.</w:t>
      </w:r>
    </w:p>
    <w:p w14:paraId="79F02CF0" w14:textId="77777777" w:rsidR="002B4679" w:rsidRDefault="002B4679" w:rsidP="002B4679">
      <w:pPr>
        <w:pStyle w:val="ListParagraph"/>
        <w:numPr>
          <w:ilvl w:val="0"/>
          <w:numId w:val="5"/>
        </w:numPr>
      </w:pPr>
      <w:r>
        <w:t>Öğrenciler bu alıştırmada belirli bir konuya odaklanmak için bireysel veya gruplar halinde çalışmak üzere ayrılabilirler, örneğin sadece endüstriyel ölçekli çiftçiliğin faydalarını ve olumsuzluklarını belirlemek, vb.</w:t>
      </w:r>
    </w:p>
    <w:p w14:paraId="6185724B" w14:textId="35F7AE8D" w:rsidR="002B4679" w:rsidRDefault="002B4679" w:rsidP="002B4679">
      <w:pPr>
        <w:pStyle w:val="ListParagraph"/>
        <w:numPr>
          <w:ilvl w:val="0"/>
          <w:numId w:val="5"/>
        </w:numPr>
      </w:pPr>
      <w:r>
        <w:t>Öğretmen makalelerden endüstriyel ölçekli çiftçiliğin ve küçük aile çiftliklerinin avantajlarını ve dezavantajlarını belirler. Öğretmen bunları öğrencilere sunar ve öğrenciler bunların endüstriyel ölçekli çiftçilik veya küçük aile çiftlikleri için daha mı alakalı olduğunu belirler.</w:t>
      </w:r>
    </w:p>
    <w:p w14:paraId="725E3450" w14:textId="30773F7E" w:rsidR="002B4679" w:rsidRDefault="002B4679" w:rsidP="002B4679"/>
    <w:p w14:paraId="2A6E4451" w14:textId="3ED27960" w:rsidR="002B4679" w:rsidRDefault="002B4679" w:rsidP="002B4679">
      <w:r>
        <w:t>Öğrenciler makalelerde özetlenen ifadeleri ve fikirleri tanımlamalıdır, örneğin:</w:t>
      </w:r>
    </w:p>
    <w:p w14:paraId="2B872820" w14:textId="77777777" w:rsidR="005541F1" w:rsidRDefault="005541F1" w:rsidP="002B4679"/>
    <w:p w14:paraId="4E45A5AA" w14:textId="0EA061AF" w:rsidR="002B4679" w:rsidRPr="002B4679" w:rsidRDefault="002B4679" w:rsidP="002B4679">
      <w:pPr>
        <w:rPr>
          <w:u w:val="single"/>
        </w:rPr>
      </w:pPr>
      <w:r w:rsidRPr="002B4679">
        <w:rPr>
          <w:u w:val="single"/>
        </w:rPr>
        <w:t>Endüstriyel Ölçekte Tarım:</w:t>
      </w:r>
    </w:p>
    <w:p w14:paraId="39D03FDB" w14:textId="7B1B1BB4" w:rsidR="002B4679" w:rsidRDefault="002B4679" w:rsidP="002B4679">
      <w:r>
        <w:t xml:space="preserve">'Hindistan'ın iki katı büyüklüğünde bir kara parçasına ihtiyaç duyuluyor', 'küresel nüfusun 2050 yılına kadar 10 milyarı aşması bekleniyor', 'gıda üretiminin 2050 yılına kadar %50 oranında artması gerekecek', 'Yoğun tarım', 'biyolojik çeşitlilik ve çevre üzerinde büyük etkisi </w:t>
      </w:r>
      <w:r>
        <w:lastRenderedPageBreak/>
        <w:t>var', 'Pestisitler tahıl ve meyve üretimini artırmaya yardımcı oldu', 'pestisitler... arıları ve sayısız böcek türünü büyük sayılarda öldürdü', 'gübreler... beklenmeyen zararlı sonuçlar', 'sera gazı azot oksit', 'amonyaktan kaynaklanan hava kirliliği'</w:t>
      </w:r>
    </w:p>
    <w:p w14:paraId="5A02BE8D" w14:textId="77777777" w:rsidR="005541F1" w:rsidRDefault="005541F1" w:rsidP="002B4679"/>
    <w:p w14:paraId="6781008F" w14:textId="3A9D4A4B" w:rsidR="002B4679" w:rsidRPr="002B4679" w:rsidRDefault="002B4679" w:rsidP="002B4679">
      <w:pPr>
        <w:rPr>
          <w:u w:val="single"/>
        </w:rPr>
      </w:pPr>
      <w:r w:rsidRPr="002B4679">
        <w:rPr>
          <w:u w:val="single"/>
        </w:rPr>
        <w:t>Küçük Aile Çiftlikleri:</w:t>
      </w:r>
    </w:p>
    <w:p w14:paraId="3F37F57D" w14:textId="3576A1A5" w:rsidR="002B4679" w:rsidRDefault="002B4679" w:rsidP="002B4679">
      <w:r>
        <w:t>'toprak verimliliğinde bozulma', 'verim miktarında bozulma', 'Togo nüfusunun %50'si yoksulluk içinde yaşıyor... bunların çoğunluğu kadın', 'yaprakların rengi çok yeşil', 'toprak tekrar canlandı', 'üretim çok iyiydi', 'birkaç kadın grubuyla birlikte çalışıyor', 'eğitim sağlıyor', 'toprak kalitesini ve verimliliğini artırıyor', 'daha fazla toprak yenilenmesi', 'daha güçlü verim'</w:t>
      </w:r>
    </w:p>
    <w:p w14:paraId="63E28265" w14:textId="3655124C" w:rsidR="002B4679" w:rsidRDefault="002B4679" w:rsidP="002B4679"/>
    <w:p w14:paraId="656ACF9F" w14:textId="3B4FBE2F" w:rsidR="005541F1" w:rsidRDefault="005541F1" w:rsidP="002B4679">
      <w:r>
        <w:t>Yukarıda belirtilen bazı ifadelerin ve fikirlerin bir örneği yer almaktadır ancak öğrenciler tarafından genişletilebilecek sınırlı bir listedir.</w:t>
      </w:r>
    </w:p>
    <w:p w14:paraId="274B6403" w14:textId="77777777" w:rsidR="002B4679" w:rsidRDefault="002B4679" w:rsidP="002B4679"/>
    <w:p w14:paraId="03956734" w14:textId="55486D03" w:rsidR="002B4679" w:rsidRDefault="002B4679" w:rsidP="002B4679">
      <w:r w:rsidRPr="002B4679">
        <w:rPr>
          <w:b/>
          <w:bCs/>
        </w:rPr>
        <w:t>Alıştırma 4: Sınıf Tartışması</w:t>
      </w:r>
    </w:p>
    <w:p w14:paraId="7137FCBA" w14:textId="77777777" w:rsidR="002B4679" w:rsidRDefault="002B4679" w:rsidP="002B4679"/>
    <w:p w14:paraId="3863688B" w14:textId="75113D7F" w:rsidR="002B4679" w:rsidRDefault="005541F1" w:rsidP="002B4679">
      <w:r>
        <w:t>Bu egzersiz için sınıfı gruplara ayırabilir ve grupların yarısının büyük ölçekli çiftçiliği, diğer yarısının da küçük aile çiftliklerini savunmasını sağlayabilirsiniz. Gruplar, fikir ve argümanlar formüle etmek ve ayrıca çürütmek için olası muhalefet argümanlarını belirlemek için yukarıdaki 3. egzersizin çıktısını bir başlangıç noktası olarak kullanabilirler. Her bir kişinin tartışmak için ne kadar süresi olduğunu grupların büyüklüğüne ve sayısına göre seçebilirsiniz. Genellikle, her takımın kaptanı sonunda tekrar konuşma seçeneğine sahiptir. Bu son çürütme, normalde konuşmacı başına ayrılan tartışma süresinin yarısı kadardır, örneğin her konuşmacının tartışmak için 5 dakikası varsa, kaptan tartışmanın sonunda 2,5 dakikalığına ikinci kez konuşacaktır.</w:t>
      </w:r>
    </w:p>
    <w:p w14:paraId="0DB3EC74" w14:textId="4A82E6BF" w:rsidR="005541F1" w:rsidRDefault="005541F1" w:rsidP="002B4679"/>
    <w:p w14:paraId="1ADB079A" w14:textId="1AA073F0" w:rsidR="005541F1" w:rsidRDefault="005541F1" w:rsidP="002B4679">
      <w:r>
        <w:t>Öğrencilere Yönelik Talimatlar:</w:t>
      </w:r>
    </w:p>
    <w:p w14:paraId="09206798" w14:textId="77777777" w:rsidR="005541F1" w:rsidRPr="005541F1" w:rsidRDefault="005541F1" w:rsidP="005541F1">
      <w:pPr>
        <w:numPr>
          <w:ilvl w:val="0"/>
          <w:numId w:val="6"/>
        </w:numPr>
      </w:pPr>
      <w:r w:rsidRPr="005541F1">
        <w:rPr>
          <w:lang w:val="en-GB"/>
        </w:rPr>
        <w:t>Grubunuzdan bir kaptan seçin.</w:t>
      </w:r>
    </w:p>
    <w:p w14:paraId="3B32F355" w14:textId="77777777" w:rsidR="005541F1" w:rsidRPr="005541F1" w:rsidRDefault="005541F1" w:rsidP="005541F1">
      <w:pPr>
        <w:numPr>
          <w:ilvl w:val="0"/>
          <w:numId w:val="6"/>
        </w:numPr>
      </w:pPr>
      <w:r w:rsidRPr="005541F1">
        <w:rPr>
          <w:lang w:val="en-GB"/>
        </w:rPr>
        <w:t>Grubunuzda argümanınızın tarafı için argümanınızı ana hatlarıyla belirtin</w:t>
      </w:r>
    </w:p>
    <w:p w14:paraId="2CADD7CD" w14:textId="77777777" w:rsidR="005541F1" w:rsidRPr="005541F1" w:rsidRDefault="005541F1" w:rsidP="005541F1">
      <w:pPr>
        <w:numPr>
          <w:ilvl w:val="0"/>
          <w:numId w:val="6"/>
        </w:numPr>
      </w:pPr>
      <w:r w:rsidRPr="005541F1">
        <w:rPr>
          <w:lang w:val="en-GB"/>
        </w:rPr>
        <w:t>Rakibinizin argümanlarını göz önünde bulundurmaya çalışın. Buna nasıl karşı argüman sunabilirsiniz?</w:t>
      </w:r>
    </w:p>
    <w:p w14:paraId="243C97BC" w14:textId="16655AD5" w:rsidR="005541F1" w:rsidRPr="005541F1" w:rsidRDefault="005541F1" w:rsidP="005541F1">
      <w:pPr>
        <w:numPr>
          <w:ilvl w:val="0"/>
          <w:numId w:val="6"/>
        </w:numPr>
      </w:pPr>
      <w:r w:rsidRPr="005541F1">
        <w:rPr>
          <w:lang w:val="en-GB"/>
        </w:rPr>
        <w:t>Konularınızı/argümanlarınızı her ekip üyesi arasında bölün. Grubunuz adına konuşacağınız sırayı ve konuların birinden diğerine nasıl aktığını düşünün.</w:t>
      </w:r>
    </w:p>
    <w:p w14:paraId="4395CCFB" w14:textId="29300F7B" w:rsidR="005541F1" w:rsidRPr="005541F1" w:rsidRDefault="005541F1" w:rsidP="005541F1">
      <w:pPr>
        <w:numPr>
          <w:ilvl w:val="0"/>
          <w:numId w:val="6"/>
        </w:numPr>
      </w:pPr>
      <w:r w:rsidRPr="005541F1">
        <w:rPr>
          <w:lang w:val="en-GB"/>
        </w:rPr>
        <w:t>Muhalifinizin öne sürdüğü argümanları çürütmeye hazır olun. Muhalifiniz konuşurken notlar alın ve tartışma sırasında argümanınıza eklemeler yapın.</w:t>
      </w:r>
    </w:p>
    <w:p w14:paraId="33CEB6A7" w14:textId="0F4171FF" w:rsidR="005541F1" w:rsidRPr="005541F1" w:rsidRDefault="005541F1" w:rsidP="005541F1">
      <w:pPr>
        <w:numPr>
          <w:ilvl w:val="0"/>
          <w:numId w:val="6"/>
        </w:numPr>
      </w:pPr>
      <w:r>
        <w:rPr>
          <w:lang w:val="en-GB"/>
        </w:rPr>
        <w:t>Hangi grubun önce konuşacağını belirlemek için yazı tura atın.</w:t>
      </w:r>
    </w:p>
    <w:p w14:paraId="1DD96040" w14:textId="3C7A2C8A" w:rsidR="005541F1" w:rsidRPr="005541F1" w:rsidRDefault="005541F1" w:rsidP="005541F1">
      <w:pPr>
        <w:numPr>
          <w:ilvl w:val="0"/>
          <w:numId w:val="6"/>
        </w:numPr>
      </w:pPr>
      <w:r>
        <w:rPr>
          <w:lang w:val="en-GB"/>
        </w:rPr>
        <w:t>Kura çekimini kazanan grubun kaptanı ile münazara başlayacak.</w:t>
      </w:r>
    </w:p>
    <w:p w14:paraId="360B760A" w14:textId="65305243" w:rsidR="005541F1" w:rsidRPr="004041EE" w:rsidRDefault="005541F1" w:rsidP="005541F1">
      <w:pPr>
        <w:numPr>
          <w:ilvl w:val="0"/>
          <w:numId w:val="6"/>
        </w:numPr>
      </w:pPr>
      <w:r>
        <w:rPr>
          <w:lang w:val="en-GB"/>
        </w:rPr>
        <w:t>Tartışma karşı takımın kaptanıyla devam edecek. Ve takımlar sırayla konuşacak.</w:t>
      </w:r>
    </w:p>
    <w:p w14:paraId="09D0D2AC" w14:textId="317116AA" w:rsidR="005541F1" w:rsidRPr="004041EE" w:rsidRDefault="004041EE" w:rsidP="005541F1">
      <w:pPr>
        <w:numPr>
          <w:ilvl w:val="0"/>
          <w:numId w:val="6"/>
        </w:numPr>
      </w:pPr>
      <w:r>
        <w:rPr>
          <w:lang w:val="en-GB"/>
        </w:rPr>
        <w:t>Her takımın kaptanına, münazara sonunda rakip takımın son/tüm konuşmacılarına cevap verme seçeneği sunulacaktır.</w:t>
      </w:r>
    </w:p>
    <w:p w14:paraId="5A7F5664" w14:textId="17E69BB3" w:rsidR="004041EE" w:rsidRPr="004041EE" w:rsidRDefault="004041EE" w:rsidP="005541F1">
      <w:pPr>
        <w:numPr>
          <w:ilvl w:val="0"/>
          <w:numId w:val="6"/>
        </w:numPr>
      </w:pPr>
      <w:r>
        <w:rPr>
          <w:lang w:val="en-GB"/>
        </w:rPr>
        <w:t>Sınıf, münazarada hangi takımın daha ikna edici bir argüman ortaya koyduğuna karar vermek için oylama yapacak.</w:t>
      </w:r>
    </w:p>
    <w:p w14:paraId="04EFE205" w14:textId="01BE91F1" w:rsidR="004041EE" w:rsidRDefault="004041EE" w:rsidP="004041EE">
      <w:pPr>
        <w:rPr>
          <w:lang w:val="en-GB"/>
        </w:rPr>
      </w:pPr>
    </w:p>
    <w:p w14:paraId="06F17FE7" w14:textId="5F60BAD3" w:rsidR="004041EE" w:rsidRPr="004041EE" w:rsidRDefault="004041EE" w:rsidP="004041EE">
      <w:r>
        <w:rPr>
          <w:lang w:val="en-GB"/>
        </w:rPr>
        <w:t>egzersizin zorluğunu artırmak istiyorsanız her gruba farklı tartışma konuları verebilirsiniz (biri lehine, diğeri aleyhine), örneğin Çevresel Olarak Sürdürülebilir Tarım Finansal Olarak Sürdürülemezdir; Tüm kimyasal gübreler ve böcek ilaçları yasaklanmalıdır; Döngüsel Tarım yalnızca büyük çiftlikler için mümkündür; Artan sıcaklıklar Döngüsel Tarım için en büyük tehdittir, vb.</w:t>
      </w:r>
    </w:p>
    <w:p w14:paraId="3CA6F5ED" w14:textId="77777777" w:rsidR="005541F1" w:rsidRPr="005541F1" w:rsidRDefault="005541F1" w:rsidP="004041EE">
      <w:pPr>
        <w:ind w:left="720"/>
      </w:pPr>
    </w:p>
    <w:p w14:paraId="02663770" w14:textId="77777777" w:rsidR="002B4679" w:rsidRDefault="002B4679"/>
    <w:sectPr w:rsidR="002B46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081BA9"/>
    <w:multiLevelType w:val="hybridMultilevel"/>
    <w:tmpl w:val="9560E8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455B13"/>
    <w:multiLevelType w:val="hybridMultilevel"/>
    <w:tmpl w:val="4762EE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050B7B"/>
    <w:multiLevelType w:val="hybridMultilevel"/>
    <w:tmpl w:val="46E88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FA67D7D"/>
    <w:multiLevelType w:val="hybridMultilevel"/>
    <w:tmpl w:val="E938B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DA54CC"/>
    <w:multiLevelType w:val="hybridMultilevel"/>
    <w:tmpl w:val="A89AC738"/>
    <w:lvl w:ilvl="0" w:tplc="2C426F9C">
      <w:start w:val="1"/>
      <w:numFmt w:val="bullet"/>
      <w:lvlText w:val="•"/>
      <w:lvlJc w:val="left"/>
      <w:pPr>
        <w:tabs>
          <w:tab w:val="num" w:pos="720"/>
        </w:tabs>
        <w:ind w:left="720" w:hanging="360"/>
      </w:pPr>
      <w:rPr>
        <w:rFonts w:ascii="Arial" w:hAnsi="Arial" w:hint="default"/>
      </w:rPr>
    </w:lvl>
    <w:lvl w:ilvl="1" w:tplc="30E88F4E" w:tentative="1">
      <w:start w:val="1"/>
      <w:numFmt w:val="bullet"/>
      <w:lvlText w:val="•"/>
      <w:lvlJc w:val="left"/>
      <w:pPr>
        <w:tabs>
          <w:tab w:val="num" w:pos="1440"/>
        </w:tabs>
        <w:ind w:left="1440" w:hanging="360"/>
      </w:pPr>
      <w:rPr>
        <w:rFonts w:ascii="Arial" w:hAnsi="Arial" w:hint="default"/>
      </w:rPr>
    </w:lvl>
    <w:lvl w:ilvl="2" w:tplc="2D6E4804" w:tentative="1">
      <w:start w:val="1"/>
      <w:numFmt w:val="bullet"/>
      <w:lvlText w:val="•"/>
      <w:lvlJc w:val="left"/>
      <w:pPr>
        <w:tabs>
          <w:tab w:val="num" w:pos="2160"/>
        </w:tabs>
        <w:ind w:left="2160" w:hanging="360"/>
      </w:pPr>
      <w:rPr>
        <w:rFonts w:ascii="Arial" w:hAnsi="Arial" w:hint="default"/>
      </w:rPr>
    </w:lvl>
    <w:lvl w:ilvl="3" w:tplc="0FCC72FC" w:tentative="1">
      <w:start w:val="1"/>
      <w:numFmt w:val="bullet"/>
      <w:lvlText w:val="•"/>
      <w:lvlJc w:val="left"/>
      <w:pPr>
        <w:tabs>
          <w:tab w:val="num" w:pos="2880"/>
        </w:tabs>
        <w:ind w:left="2880" w:hanging="360"/>
      </w:pPr>
      <w:rPr>
        <w:rFonts w:ascii="Arial" w:hAnsi="Arial" w:hint="default"/>
      </w:rPr>
    </w:lvl>
    <w:lvl w:ilvl="4" w:tplc="914479EA" w:tentative="1">
      <w:start w:val="1"/>
      <w:numFmt w:val="bullet"/>
      <w:lvlText w:val="•"/>
      <w:lvlJc w:val="left"/>
      <w:pPr>
        <w:tabs>
          <w:tab w:val="num" w:pos="3600"/>
        </w:tabs>
        <w:ind w:left="3600" w:hanging="360"/>
      </w:pPr>
      <w:rPr>
        <w:rFonts w:ascii="Arial" w:hAnsi="Arial" w:hint="default"/>
      </w:rPr>
    </w:lvl>
    <w:lvl w:ilvl="5" w:tplc="873A1B8A" w:tentative="1">
      <w:start w:val="1"/>
      <w:numFmt w:val="bullet"/>
      <w:lvlText w:val="•"/>
      <w:lvlJc w:val="left"/>
      <w:pPr>
        <w:tabs>
          <w:tab w:val="num" w:pos="4320"/>
        </w:tabs>
        <w:ind w:left="4320" w:hanging="360"/>
      </w:pPr>
      <w:rPr>
        <w:rFonts w:ascii="Arial" w:hAnsi="Arial" w:hint="default"/>
      </w:rPr>
    </w:lvl>
    <w:lvl w:ilvl="6" w:tplc="EBCA3FC6" w:tentative="1">
      <w:start w:val="1"/>
      <w:numFmt w:val="bullet"/>
      <w:lvlText w:val="•"/>
      <w:lvlJc w:val="left"/>
      <w:pPr>
        <w:tabs>
          <w:tab w:val="num" w:pos="5040"/>
        </w:tabs>
        <w:ind w:left="5040" w:hanging="360"/>
      </w:pPr>
      <w:rPr>
        <w:rFonts w:ascii="Arial" w:hAnsi="Arial" w:hint="default"/>
      </w:rPr>
    </w:lvl>
    <w:lvl w:ilvl="7" w:tplc="19BCC82E" w:tentative="1">
      <w:start w:val="1"/>
      <w:numFmt w:val="bullet"/>
      <w:lvlText w:val="•"/>
      <w:lvlJc w:val="left"/>
      <w:pPr>
        <w:tabs>
          <w:tab w:val="num" w:pos="5760"/>
        </w:tabs>
        <w:ind w:left="5760" w:hanging="360"/>
      </w:pPr>
      <w:rPr>
        <w:rFonts w:ascii="Arial" w:hAnsi="Arial" w:hint="default"/>
      </w:rPr>
    </w:lvl>
    <w:lvl w:ilvl="8" w:tplc="3A0E9BC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C36959"/>
    <w:multiLevelType w:val="hybridMultilevel"/>
    <w:tmpl w:val="8230F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18041221">
    <w:abstractNumId w:val="1"/>
  </w:num>
  <w:num w:numId="2" w16cid:durableId="1276208211">
    <w:abstractNumId w:val="0"/>
  </w:num>
  <w:num w:numId="3" w16cid:durableId="889270215">
    <w:abstractNumId w:val="2"/>
  </w:num>
  <w:num w:numId="4" w16cid:durableId="1168708900">
    <w:abstractNumId w:val="3"/>
  </w:num>
  <w:num w:numId="5" w16cid:durableId="217518336">
    <w:abstractNumId w:val="5"/>
  </w:num>
  <w:num w:numId="6" w16cid:durableId="8041980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5FF"/>
    <w:rsid w:val="00091694"/>
    <w:rsid w:val="002B4679"/>
    <w:rsid w:val="00400DD1"/>
    <w:rsid w:val="004041EE"/>
    <w:rsid w:val="00465734"/>
    <w:rsid w:val="005541F1"/>
    <w:rsid w:val="005A6760"/>
    <w:rsid w:val="006C7D87"/>
    <w:rsid w:val="009A2AE5"/>
    <w:rsid w:val="00AC05FF"/>
    <w:rsid w:val="00DB239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4:docId w14:val="0EAE8D21"/>
  <w15:chartTrackingRefBased/>
  <w15:docId w15:val="{1E64EC0D-7335-5646-BEBC-CD6FAFBD7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41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C05FF"/>
    <w:rPr>
      <w:color w:val="0563C1" w:themeColor="hyperlink"/>
      <w:u w:val="single"/>
    </w:rPr>
  </w:style>
  <w:style w:type="character" w:styleId="UnresolvedMention">
    <w:name w:val="Unresolved Mention"/>
    <w:basedOn w:val="DefaultParagraphFont"/>
    <w:uiPriority w:val="99"/>
    <w:semiHidden/>
    <w:unhideWhenUsed/>
    <w:rsid w:val="00AC05FF"/>
    <w:rPr>
      <w:color w:val="605E5C"/>
      <w:shd w:val="clear" w:color="auto" w:fill="E1DFDD"/>
    </w:rPr>
  </w:style>
  <w:style w:type="paragraph" w:styleId="ListParagraph">
    <w:name w:val="List Paragraph"/>
    <w:basedOn w:val="Normal"/>
    <w:uiPriority w:val="34"/>
    <w:qFormat/>
    <w:rsid w:val="00AC05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0454384">
      <w:bodyDiv w:val="1"/>
      <w:marLeft w:val="0"/>
      <w:marRight w:val="0"/>
      <w:marTop w:val="0"/>
      <w:marBottom w:val="0"/>
      <w:divBdr>
        <w:top w:val="none" w:sz="0" w:space="0" w:color="auto"/>
        <w:left w:val="none" w:sz="0" w:space="0" w:color="auto"/>
        <w:bottom w:val="none" w:sz="0" w:space="0" w:color="auto"/>
        <w:right w:val="none" w:sz="0" w:space="0" w:color="auto"/>
      </w:divBdr>
      <w:divsChild>
        <w:div w:id="401487735">
          <w:marLeft w:val="360"/>
          <w:marRight w:val="0"/>
          <w:marTop w:val="200"/>
          <w:marBottom w:val="0"/>
          <w:divBdr>
            <w:top w:val="none" w:sz="0" w:space="0" w:color="auto"/>
            <w:left w:val="none" w:sz="0" w:space="0" w:color="auto"/>
            <w:bottom w:val="none" w:sz="0" w:space="0" w:color="auto"/>
            <w:right w:val="none" w:sz="0" w:space="0" w:color="auto"/>
          </w:divBdr>
        </w:div>
        <w:div w:id="1396661160">
          <w:marLeft w:val="360"/>
          <w:marRight w:val="0"/>
          <w:marTop w:val="200"/>
          <w:marBottom w:val="0"/>
          <w:divBdr>
            <w:top w:val="none" w:sz="0" w:space="0" w:color="auto"/>
            <w:left w:val="none" w:sz="0" w:space="0" w:color="auto"/>
            <w:bottom w:val="none" w:sz="0" w:space="0" w:color="auto"/>
            <w:right w:val="none" w:sz="0" w:space="0" w:color="auto"/>
          </w:divBdr>
        </w:div>
        <w:div w:id="1663120874">
          <w:marLeft w:val="360"/>
          <w:marRight w:val="0"/>
          <w:marTop w:val="200"/>
          <w:marBottom w:val="0"/>
          <w:divBdr>
            <w:top w:val="none" w:sz="0" w:space="0" w:color="auto"/>
            <w:left w:val="none" w:sz="0" w:space="0" w:color="auto"/>
            <w:bottom w:val="none" w:sz="0" w:space="0" w:color="auto"/>
            <w:right w:val="none" w:sz="0" w:space="0" w:color="auto"/>
          </w:divBdr>
        </w:div>
        <w:div w:id="650795630">
          <w:marLeft w:val="360"/>
          <w:marRight w:val="0"/>
          <w:marTop w:val="200"/>
          <w:marBottom w:val="0"/>
          <w:divBdr>
            <w:top w:val="none" w:sz="0" w:space="0" w:color="auto"/>
            <w:left w:val="none" w:sz="0" w:space="0" w:color="auto"/>
            <w:bottom w:val="none" w:sz="0" w:space="0" w:color="auto"/>
            <w:right w:val="none" w:sz="0" w:space="0" w:color="auto"/>
          </w:divBdr>
        </w:div>
        <w:div w:id="1335955346">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news/2019/jan/28/can-we-ditch-intensive-farming-and-still-feed-the-world" TargetMode="External"/><Relationship Id="rId13" Type="http://schemas.openxmlformats.org/officeDocument/2006/relationships/hyperlink" Target="https://sdgs.un.org/goal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wfp.org/publications/2023-state-food-security-and-nutrition-world-sofi" TargetMode="External"/><Relationship Id="rId12" Type="http://schemas.openxmlformats.org/officeDocument/2006/relationships/hyperlink" Target="https://www.un.org/development/desa/disabilities/about-us/sustainable.development-goals-sdgs-and-disability.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jpeg"/><Relationship Id="rId1" Type="http://schemas.openxmlformats.org/officeDocument/2006/relationships/numbering" Target="numbering.xml"/><Relationship Id="rId6" Type="http://schemas.openxmlformats.org/officeDocument/2006/relationships/hyperlink" Target="https://www.wfp.org/news/hunger-numbers-stubbornly-high-three-consecutive-years-global-crises-deepen-un-report" TargetMode="External"/><Relationship Id="rId11" Type="http://schemas.openxmlformats.org/officeDocument/2006/relationships/image" Target="media/image2.png"/><Relationship Id="rId5" Type="http://schemas.openxmlformats.org/officeDocument/2006/relationships/image" Target="media/image1.png"/><Relationship Id="rId15" Type="http://schemas.openxmlformats.org/officeDocument/2006/relationships/hyperlink" Target="https://sdgs.un.org/sites/default/files/2023-08/SDG_report_2023_infographics_Goal%201.jpg" TargetMode="External"/><Relationship Id="rId10" Type="http://schemas.openxmlformats.org/officeDocument/2006/relationships/hyperlink" Target="https://www.fao.org/family-farming/detail/en/c/1412923/" TargetMode="External"/><Relationship Id="rId4" Type="http://schemas.openxmlformats.org/officeDocument/2006/relationships/webSettings" Target="webSettings.xml"/><Relationship Id="rId9" Type="http://schemas.openxmlformats.org/officeDocument/2006/relationships/hyperlink" Target="https://afsafrica.org/wp-content/uploads/2020/12/yve_compressed.pdf" TargetMode="External"/><Relationship Id="rId14" Type="http://schemas.openxmlformats.org/officeDocument/2006/relationships/hyperlink" Target="https://unstats.un.org/sdgs/files/report/2024/SG-SDG-Progress-Report-2024-advanced-unedited-vers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6</Pages>
  <Words>1501</Words>
  <Characters>8560</Characters>
  <Application>Microsoft Office Word</Application>
  <DocSecurity>0</DocSecurity>
  <Lines>71</Lines>
  <Paragraphs>20</Paragraphs>
  <ScaleCrop>false</ScaleCrop>
  <Company/>
  <LinksUpToDate>false</LinksUpToDate>
  <CharactersWithSpaces>10041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Whyte, Ann</dc:creator>
  <cp:keywords/>
  <dc:description/>
  <cp:lastModifiedBy>ARAS SARI</cp:lastModifiedBy>
  <cp:revision>16</cp:revision>
  <dcterms:created xsi:type="dcterms:W3CDTF">2024-07-24T14:14:00Z</dcterms:created>
  <dcterms:modified xsi:type="dcterms:W3CDTF">2025-01-14T03:31:00Z</dcterms:modified>
</cp:coreProperties>
</file>